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58615" w14:textId="77777777" w:rsidR="00141DA1" w:rsidRPr="002A5594" w:rsidRDefault="00141DA1" w:rsidP="00F9004C">
      <w:pPr>
        <w:rPr>
          <w:rFonts w:asciiTheme="minorHAnsi" w:hAnsiTheme="minorHAnsi" w:cstheme="minorHAnsi"/>
          <w:i/>
        </w:rPr>
      </w:pPr>
    </w:p>
    <w:p w14:paraId="7C05A885" w14:textId="77777777" w:rsidR="00D602DF" w:rsidRDefault="00D602DF" w:rsidP="00D602DF">
      <w:pPr>
        <w:ind w:firstLine="720"/>
        <w:jc w:val="center"/>
        <w:rPr>
          <w:rFonts w:asciiTheme="minorHAnsi" w:hAnsiTheme="minorHAnsi" w:cstheme="minorHAnsi"/>
          <w:b/>
          <w:noProof/>
        </w:rPr>
      </w:pPr>
      <w:r>
        <w:rPr>
          <w:rFonts w:ascii="Arial" w:hAnsi="Arial" w:cs="Arial"/>
          <w:noProof/>
        </w:rPr>
        <w:drawing>
          <wp:inline distT="0" distB="0" distL="0" distR="0" wp14:anchorId="23659717" wp14:editId="0B6210A5">
            <wp:extent cx="2644269" cy="536873"/>
            <wp:effectExtent l="0" t="0" r="3810" b="0"/>
            <wp:docPr id="2" name="Picture 1" descr="WDA_logo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DA_logo_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1339" cy="538308"/>
                    </a:xfrm>
                    <a:prstGeom prst="rect">
                      <a:avLst/>
                    </a:prstGeom>
                    <a:noFill/>
                    <a:ln>
                      <a:noFill/>
                    </a:ln>
                  </pic:spPr>
                </pic:pic>
              </a:graphicData>
            </a:graphic>
          </wp:inline>
        </w:drawing>
      </w:r>
    </w:p>
    <w:p w14:paraId="001EEECE" w14:textId="77777777" w:rsidR="00D602DF" w:rsidRDefault="00D602DF" w:rsidP="00D602DF">
      <w:pPr>
        <w:ind w:firstLine="720"/>
        <w:jc w:val="center"/>
        <w:rPr>
          <w:rFonts w:asciiTheme="minorHAnsi" w:hAnsiTheme="minorHAnsi" w:cstheme="minorHAnsi"/>
          <w:b/>
          <w:noProof/>
        </w:rPr>
      </w:pPr>
    </w:p>
    <w:p w14:paraId="3DBC0B4F" w14:textId="77777777" w:rsidR="00F9004C" w:rsidRPr="003218A5" w:rsidRDefault="002A5594" w:rsidP="002607B5">
      <w:pPr>
        <w:ind w:firstLine="720"/>
        <w:rPr>
          <w:rFonts w:asciiTheme="minorHAnsi" w:hAnsiTheme="minorHAnsi" w:cstheme="minorHAnsi"/>
          <w:b/>
          <w:sz w:val="28"/>
          <w:szCs w:val="28"/>
        </w:rPr>
      </w:pPr>
      <w:r w:rsidRPr="003218A5">
        <w:rPr>
          <w:rFonts w:asciiTheme="minorHAnsi" w:hAnsiTheme="minorHAnsi" w:cstheme="minorHAnsi"/>
          <w:b/>
          <w:noProof/>
          <w:sz w:val="28"/>
          <w:szCs w:val="28"/>
        </w:rPr>
        <w:t xml:space="preserve"> Handout |</w:t>
      </w:r>
      <w:r w:rsidR="003369F4">
        <w:rPr>
          <w:rFonts w:asciiTheme="minorHAnsi" w:hAnsiTheme="minorHAnsi" w:cstheme="minorHAnsi"/>
          <w:b/>
          <w:noProof/>
          <w:sz w:val="28"/>
          <w:szCs w:val="28"/>
        </w:rPr>
        <w:t>Youth Status</w:t>
      </w:r>
      <w:r w:rsidR="00D83464" w:rsidRPr="003218A5">
        <w:rPr>
          <w:rFonts w:asciiTheme="minorHAnsi" w:hAnsiTheme="minorHAnsi" w:cstheme="minorHAnsi"/>
          <w:b/>
          <w:noProof/>
          <w:sz w:val="28"/>
          <w:szCs w:val="28"/>
        </w:rPr>
        <w:t xml:space="preserve"> Matters:</w:t>
      </w:r>
      <w:r w:rsidR="00622735">
        <w:rPr>
          <w:rFonts w:asciiTheme="minorHAnsi" w:hAnsiTheme="minorHAnsi" w:cstheme="minorHAnsi"/>
          <w:b/>
          <w:noProof/>
          <w:sz w:val="28"/>
          <w:szCs w:val="28"/>
        </w:rPr>
        <w:t xml:space="preserve"> Significant </w:t>
      </w:r>
      <w:r w:rsidR="00D83464" w:rsidRPr="003218A5">
        <w:rPr>
          <w:rFonts w:asciiTheme="minorHAnsi" w:hAnsiTheme="minorHAnsi" w:cstheme="minorHAnsi"/>
          <w:b/>
          <w:noProof/>
          <w:sz w:val="28"/>
          <w:szCs w:val="28"/>
        </w:rPr>
        <w:t xml:space="preserve">Cases </w:t>
      </w:r>
      <w:r w:rsidR="00622735">
        <w:rPr>
          <w:rFonts w:asciiTheme="minorHAnsi" w:hAnsiTheme="minorHAnsi" w:cstheme="minorHAnsi"/>
          <w:b/>
          <w:noProof/>
          <w:sz w:val="28"/>
          <w:szCs w:val="28"/>
        </w:rPr>
        <w:t>&amp; WA</w:t>
      </w:r>
      <w:r w:rsidR="00D83464" w:rsidRPr="003218A5">
        <w:rPr>
          <w:rFonts w:asciiTheme="minorHAnsi" w:hAnsiTheme="minorHAnsi" w:cstheme="minorHAnsi"/>
          <w:b/>
          <w:noProof/>
          <w:sz w:val="28"/>
          <w:szCs w:val="28"/>
        </w:rPr>
        <w:t xml:space="preserve"> Legislation</w:t>
      </w:r>
      <w:r w:rsidRPr="003218A5">
        <w:rPr>
          <w:rFonts w:asciiTheme="minorHAnsi" w:hAnsiTheme="minorHAnsi" w:cstheme="minorHAnsi"/>
          <w:b/>
          <w:noProof/>
          <w:sz w:val="28"/>
          <w:szCs w:val="28"/>
        </w:rPr>
        <w:t xml:space="preserve"> |</w:t>
      </w:r>
      <w:r w:rsidR="007D777B">
        <w:rPr>
          <w:rFonts w:asciiTheme="minorHAnsi" w:hAnsiTheme="minorHAnsi" w:cstheme="minorHAnsi"/>
          <w:b/>
          <w:noProof/>
          <w:sz w:val="28"/>
          <w:szCs w:val="28"/>
        </w:rPr>
        <w:t>Sep. 25</w:t>
      </w:r>
      <w:r w:rsidR="00BB70D9">
        <w:rPr>
          <w:rFonts w:asciiTheme="minorHAnsi" w:hAnsiTheme="minorHAnsi" w:cstheme="minorHAnsi"/>
          <w:b/>
          <w:noProof/>
          <w:sz w:val="28"/>
          <w:szCs w:val="28"/>
        </w:rPr>
        <w:t>, 2020</w:t>
      </w:r>
    </w:p>
    <w:p w14:paraId="720AB18F" w14:textId="77777777" w:rsidR="001F4762" w:rsidRPr="002A5594" w:rsidRDefault="001F4762" w:rsidP="00F9004C">
      <w:pPr>
        <w:rPr>
          <w:rFonts w:asciiTheme="minorHAnsi" w:hAnsiTheme="minorHAnsi" w:cstheme="minorHAnsi"/>
          <w:sz w:val="22"/>
          <w:szCs w:val="22"/>
        </w:rPr>
      </w:pPr>
    </w:p>
    <w:p w14:paraId="1F4ABDB4" w14:textId="77777777" w:rsidR="00DF67BC" w:rsidRDefault="00DF67BC" w:rsidP="00F9004C">
      <w:pPr>
        <w:rPr>
          <w:rFonts w:asciiTheme="minorHAnsi" w:hAnsiTheme="minorHAnsi" w:cstheme="minorHAnsi"/>
          <w:b/>
          <w:sz w:val="28"/>
          <w:szCs w:val="28"/>
          <w:u w:val="single"/>
        </w:rPr>
      </w:pPr>
    </w:p>
    <w:p w14:paraId="115C5485" w14:textId="77777777" w:rsidR="001A5732" w:rsidRPr="003218A5" w:rsidRDefault="001A5732" w:rsidP="00F9004C">
      <w:pPr>
        <w:rPr>
          <w:rFonts w:asciiTheme="minorHAnsi" w:hAnsiTheme="minorHAnsi" w:cstheme="minorHAnsi"/>
          <w:b/>
          <w:sz w:val="28"/>
          <w:szCs w:val="28"/>
          <w:u w:val="single"/>
        </w:rPr>
      </w:pPr>
      <w:r w:rsidRPr="003218A5">
        <w:rPr>
          <w:rFonts w:asciiTheme="minorHAnsi" w:hAnsiTheme="minorHAnsi" w:cstheme="minorHAnsi"/>
          <w:b/>
          <w:sz w:val="28"/>
          <w:szCs w:val="28"/>
          <w:u w:val="single"/>
        </w:rPr>
        <w:t>United States Supreme Court</w:t>
      </w:r>
      <w:r w:rsidR="0041110B">
        <w:rPr>
          <w:rFonts w:asciiTheme="minorHAnsi" w:hAnsiTheme="minorHAnsi" w:cstheme="minorHAnsi"/>
          <w:b/>
          <w:sz w:val="28"/>
          <w:szCs w:val="28"/>
          <w:u w:val="single"/>
        </w:rPr>
        <w:t xml:space="preserve"> Cases</w:t>
      </w:r>
      <w:r w:rsidRPr="003218A5">
        <w:rPr>
          <w:rFonts w:asciiTheme="minorHAnsi" w:hAnsiTheme="minorHAnsi" w:cstheme="minorHAnsi"/>
          <w:b/>
          <w:sz w:val="28"/>
          <w:szCs w:val="28"/>
          <w:u w:val="single"/>
        </w:rPr>
        <w:t>:</w:t>
      </w:r>
    </w:p>
    <w:p w14:paraId="1E2339A7" w14:textId="77777777" w:rsidR="001A5732" w:rsidRDefault="001A5732" w:rsidP="00F9004C">
      <w:pPr>
        <w:rPr>
          <w:rFonts w:asciiTheme="minorHAnsi" w:hAnsiTheme="minorHAnsi" w:cstheme="minorHAnsi"/>
          <w:sz w:val="28"/>
          <w:szCs w:val="28"/>
        </w:rPr>
      </w:pPr>
    </w:p>
    <w:p w14:paraId="48676C25" w14:textId="77777777" w:rsidR="005E339F" w:rsidRPr="00FE7D59" w:rsidRDefault="005E339F" w:rsidP="005E339F">
      <w:pPr>
        <w:rPr>
          <w:rFonts w:asciiTheme="minorHAnsi" w:hAnsiTheme="minorHAnsi" w:cstheme="minorHAnsi"/>
          <w:b/>
        </w:rPr>
      </w:pPr>
      <w:proofErr w:type="gramStart"/>
      <w:r w:rsidRPr="005E339F">
        <w:rPr>
          <w:rFonts w:asciiTheme="minorHAnsi" w:hAnsiTheme="minorHAnsi" w:cstheme="minorHAnsi"/>
          <w:b/>
          <w:sz w:val="28"/>
          <w:szCs w:val="28"/>
        </w:rPr>
        <w:t>1988</w:t>
      </w:r>
      <w:r w:rsidR="007805DC">
        <w:rPr>
          <w:rFonts w:asciiTheme="minorHAnsi" w:hAnsiTheme="minorHAnsi" w:cstheme="minorHAnsi"/>
          <w:b/>
        </w:rPr>
        <w:t xml:space="preserve">  </w:t>
      </w:r>
      <w:r w:rsidRPr="00021340">
        <w:rPr>
          <w:rFonts w:asciiTheme="minorHAnsi" w:hAnsiTheme="minorHAnsi" w:cstheme="minorHAnsi"/>
          <w:i/>
        </w:rPr>
        <w:t>Thompson</w:t>
      </w:r>
      <w:proofErr w:type="gramEnd"/>
      <w:r w:rsidRPr="00021340">
        <w:rPr>
          <w:rFonts w:asciiTheme="minorHAnsi" w:hAnsiTheme="minorHAnsi" w:cstheme="minorHAnsi"/>
          <w:i/>
        </w:rPr>
        <w:t xml:space="preserve"> v. Oklahoma</w:t>
      </w:r>
      <w:r>
        <w:rPr>
          <w:rFonts w:asciiTheme="minorHAnsi" w:hAnsiTheme="minorHAnsi" w:cstheme="minorHAnsi"/>
          <w:i/>
        </w:rPr>
        <w:t xml:space="preserve">, </w:t>
      </w:r>
      <w:r w:rsidRPr="005E339F">
        <w:rPr>
          <w:rFonts w:asciiTheme="minorHAnsi" w:hAnsiTheme="minorHAnsi" w:cstheme="minorHAnsi"/>
        </w:rPr>
        <w:t>487 U</w:t>
      </w:r>
      <w:r w:rsidR="006F27A1">
        <w:rPr>
          <w:rFonts w:asciiTheme="minorHAnsi" w:hAnsiTheme="minorHAnsi" w:cstheme="minorHAnsi"/>
        </w:rPr>
        <w:t>.</w:t>
      </w:r>
      <w:r w:rsidRPr="005E339F">
        <w:rPr>
          <w:rFonts w:asciiTheme="minorHAnsi" w:hAnsiTheme="minorHAnsi" w:cstheme="minorHAnsi"/>
        </w:rPr>
        <w:t>S</w:t>
      </w:r>
      <w:r w:rsidR="006F27A1">
        <w:rPr>
          <w:rFonts w:asciiTheme="minorHAnsi" w:hAnsiTheme="minorHAnsi" w:cstheme="minorHAnsi"/>
        </w:rPr>
        <w:t>.</w:t>
      </w:r>
      <w:r w:rsidRPr="005E339F">
        <w:rPr>
          <w:rFonts w:asciiTheme="minorHAnsi" w:hAnsiTheme="minorHAnsi" w:cstheme="minorHAnsi"/>
        </w:rPr>
        <w:t xml:space="preserve"> 815, 108 </w:t>
      </w:r>
      <w:proofErr w:type="spellStart"/>
      <w:r w:rsidRPr="005E339F">
        <w:rPr>
          <w:rFonts w:asciiTheme="minorHAnsi" w:hAnsiTheme="minorHAnsi" w:cstheme="minorHAnsi"/>
        </w:rPr>
        <w:t>S.Ct</w:t>
      </w:r>
      <w:proofErr w:type="spellEnd"/>
      <w:r w:rsidRPr="005E339F">
        <w:rPr>
          <w:rFonts w:asciiTheme="minorHAnsi" w:hAnsiTheme="minorHAnsi" w:cstheme="minorHAnsi"/>
        </w:rPr>
        <w:t>. 2687, 101 L.Ed.2d 792</w:t>
      </w:r>
      <w:r w:rsidR="00E00A7D">
        <w:rPr>
          <w:rFonts w:asciiTheme="minorHAnsi" w:hAnsiTheme="minorHAnsi" w:cstheme="minorHAnsi"/>
        </w:rPr>
        <w:t xml:space="preserve"> (1988</w:t>
      </w:r>
      <w:r w:rsidR="00E00A7D" w:rsidRPr="00FE7D59">
        <w:rPr>
          <w:rFonts w:asciiTheme="minorHAnsi" w:hAnsiTheme="minorHAnsi" w:cstheme="minorHAnsi"/>
        </w:rPr>
        <w:t>)</w:t>
      </w:r>
      <w:r w:rsidRPr="00FE7D59">
        <w:rPr>
          <w:rFonts w:asciiTheme="minorHAnsi" w:hAnsiTheme="minorHAnsi" w:cstheme="minorHAnsi"/>
        </w:rPr>
        <w:t xml:space="preserve">, </w:t>
      </w:r>
      <w:r w:rsidR="000D796F" w:rsidRPr="00FE7D59">
        <w:rPr>
          <w:rFonts w:asciiTheme="minorHAnsi" w:hAnsiTheme="minorHAnsi" w:cstheme="minorHAnsi"/>
          <w:b/>
        </w:rPr>
        <w:t>8</w:t>
      </w:r>
      <w:r w:rsidR="000D796F" w:rsidRPr="00FE7D59">
        <w:rPr>
          <w:rFonts w:asciiTheme="minorHAnsi" w:hAnsiTheme="minorHAnsi" w:cstheme="minorHAnsi"/>
          <w:b/>
          <w:vertAlign w:val="superscript"/>
        </w:rPr>
        <w:t>th</w:t>
      </w:r>
      <w:r w:rsidR="000D796F" w:rsidRPr="00FE7D59">
        <w:rPr>
          <w:rFonts w:asciiTheme="minorHAnsi" w:hAnsiTheme="minorHAnsi" w:cstheme="minorHAnsi"/>
          <w:b/>
        </w:rPr>
        <w:t xml:space="preserve"> A</w:t>
      </w:r>
      <w:r w:rsidR="00622735" w:rsidRPr="00FE7D59">
        <w:rPr>
          <w:rFonts w:asciiTheme="minorHAnsi" w:hAnsiTheme="minorHAnsi" w:cstheme="minorHAnsi"/>
          <w:b/>
        </w:rPr>
        <w:t>mendment</w:t>
      </w:r>
      <w:r w:rsidR="000D796F" w:rsidRPr="00FE7D59">
        <w:rPr>
          <w:rFonts w:asciiTheme="minorHAnsi" w:hAnsiTheme="minorHAnsi" w:cstheme="minorHAnsi"/>
          <w:b/>
        </w:rPr>
        <w:t xml:space="preserve"> prohibits </w:t>
      </w:r>
      <w:r w:rsidR="00622735" w:rsidRPr="00FE7D59">
        <w:rPr>
          <w:rFonts w:asciiTheme="minorHAnsi" w:hAnsiTheme="minorHAnsi" w:cstheme="minorHAnsi"/>
          <w:b/>
        </w:rPr>
        <w:t>the</w:t>
      </w:r>
      <w:r w:rsidR="000D796F" w:rsidRPr="00FE7D59">
        <w:rPr>
          <w:rFonts w:asciiTheme="minorHAnsi" w:hAnsiTheme="minorHAnsi" w:cstheme="minorHAnsi"/>
          <w:b/>
        </w:rPr>
        <w:t xml:space="preserve"> death penalty </w:t>
      </w:r>
      <w:r w:rsidR="00622735" w:rsidRPr="00FE7D59">
        <w:rPr>
          <w:rFonts w:asciiTheme="minorHAnsi" w:hAnsiTheme="minorHAnsi" w:cstheme="minorHAnsi"/>
          <w:b/>
        </w:rPr>
        <w:t>for</w:t>
      </w:r>
      <w:r w:rsidR="000D796F" w:rsidRPr="00FE7D59">
        <w:rPr>
          <w:rFonts w:asciiTheme="minorHAnsi" w:hAnsiTheme="minorHAnsi" w:cstheme="minorHAnsi"/>
          <w:b/>
        </w:rPr>
        <w:t xml:space="preserve"> y</w:t>
      </w:r>
      <w:r w:rsidRPr="00FE7D59">
        <w:rPr>
          <w:rFonts w:asciiTheme="minorHAnsi" w:hAnsiTheme="minorHAnsi" w:cstheme="minorHAnsi"/>
          <w:b/>
        </w:rPr>
        <w:t xml:space="preserve">outh under 16 at the time of </w:t>
      </w:r>
      <w:r w:rsidR="000D796F" w:rsidRPr="00FE7D59">
        <w:rPr>
          <w:rFonts w:asciiTheme="minorHAnsi" w:hAnsiTheme="minorHAnsi" w:cstheme="minorHAnsi"/>
          <w:b/>
        </w:rPr>
        <w:t>the crime.</w:t>
      </w:r>
    </w:p>
    <w:p w14:paraId="42ACB549" w14:textId="77777777" w:rsidR="005E339F" w:rsidRPr="00FE7D59" w:rsidRDefault="005E339F" w:rsidP="00F9004C">
      <w:pPr>
        <w:rPr>
          <w:rFonts w:asciiTheme="minorHAnsi" w:hAnsiTheme="minorHAnsi" w:cstheme="minorHAnsi"/>
          <w:b/>
        </w:rPr>
      </w:pPr>
    </w:p>
    <w:p w14:paraId="76B3964C" w14:textId="77777777" w:rsidR="00066FA4" w:rsidRPr="00021340" w:rsidRDefault="00440870" w:rsidP="00F9004C">
      <w:pPr>
        <w:rPr>
          <w:rFonts w:asciiTheme="minorHAnsi" w:hAnsiTheme="minorHAnsi" w:cstheme="minorHAnsi"/>
        </w:rPr>
      </w:pPr>
      <w:proofErr w:type="gramStart"/>
      <w:r w:rsidRPr="00440870">
        <w:rPr>
          <w:rFonts w:asciiTheme="minorHAnsi" w:hAnsiTheme="minorHAnsi" w:cstheme="minorHAnsi"/>
          <w:b/>
          <w:sz w:val="28"/>
          <w:szCs w:val="28"/>
        </w:rPr>
        <w:t>1989</w:t>
      </w:r>
      <w:r>
        <w:rPr>
          <w:rFonts w:asciiTheme="minorHAnsi" w:hAnsiTheme="minorHAnsi" w:cstheme="minorHAnsi"/>
          <w:sz w:val="28"/>
          <w:szCs w:val="28"/>
        </w:rPr>
        <w:t xml:space="preserve"> </w:t>
      </w:r>
      <w:r w:rsidR="007805DC">
        <w:rPr>
          <w:rFonts w:asciiTheme="minorHAnsi" w:hAnsiTheme="minorHAnsi" w:cstheme="minorHAnsi"/>
          <w:sz w:val="28"/>
          <w:szCs w:val="28"/>
        </w:rPr>
        <w:t xml:space="preserve"> </w:t>
      </w:r>
      <w:r w:rsidRPr="00021340">
        <w:rPr>
          <w:rFonts w:asciiTheme="minorHAnsi" w:hAnsiTheme="minorHAnsi" w:cstheme="minorHAnsi"/>
          <w:i/>
        </w:rPr>
        <w:t>Stanford</w:t>
      </w:r>
      <w:proofErr w:type="gramEnd"/>
      <w:r w:rsidRPr="00021340">
        <w:rPr>
          <w:rFonts w:asciiTheme="minorHAnsi" w:hAnsiTheme="minorHAnsi" w:cstheme="minorHAnsi"/>
          <w:i/>
        </w:rPr>
        <w:t xml:space="preserve"> v. Kentucky, </w:t>
      </w:r>
      <w:r w:rsidRPr="00021340">
        <w:rPr>
          <w:rFonts w:asciiTheme="minorHAnsi" w:hAnsiTheme="minorHAnsi" w:cstheme="minorHAnsi"/>
        </w:rPr>
        <w:t>492 U</w:t>
      </w:r>
      <w:r w:rsidR="006F27A1">
        <w:rPr>
          <w:rFonts w:asciiTheme="minorHAnsi" w:hAnsiTheme="minorHAnsi" w:cstheme="minorHAnsi"/>
        </w:rPr>
        <w:t>.</w:t>
      </w:r>
      <w:r w:rsidRPr="00021340">
        <w:rPr>
          <w:rFonts w:asciiTheme="minorHAnsi" w:hAnsiTheme="minorHAnsi" w:cstheme="minorHAnsi"/>
        </w:rPr>
        <w:t>S</w:t>
      </w:r>
      <w:r w:rsidR="006F27A1">
        <w:rPr>
          <w:rFonts w:asciiTheme="minorHAnsi" w:hAnsiTheme="minorHAnsi" w:cstheme="minorHAnsi"/>
        </w:rPr>
        <w:t>.</w:t>
      </w:r>
      <w:r w:rsidRPr="00021340">
        <w:rPr>
          <w:rFonts w:asciiTheme="minorHAnsi" w:hAnsiTheme="minorHAnsi" w:cstheme="minorHAnsi"/>
        </w:rPr>
        <w:t xml:space="preserve"> 361, 109 </w:t>
      </w:r>
      <w:proofErr w:type="spellStart"/>
      <w:r w:rsidRPr="00021340">
        <w:rPr>
          <w:rFonts w:asciiTheme="minorHAnsi" w:hAnsiTheme="minorHAnsi" w:cstheme="minorHAnsi"/>
        </w:rPr>
        <w:t>S.Ct</w:t>
      </w:r>
      <w:proofErr w:type="spellEnd"/>
      <w:r w:rsidRPr="00021340">
        <w:rPr>
          <w:rFonts w:asciiTheme="minorHAnsi" w:hAnsiTheme="minorHAnsi" w:cstheme="minorHAnsi"/>
        </w:rPr>
        <w:t>. 2969, 106 L.Ed.2d 306</w:t>
      </w:r>
      <w:r w:rsidR="00E00A7D">
        <w:rPr>
          <w:rFonts w:asciiTheme="minorHAnsi" w:hAnsiTheme="minorHAnsi" w:cstheme="minorHAnsi"/>
        </w:rPr>
        <w:t xml:space="preserve"> (1989)</w:t>
      </w:r>
      <w:r w:rsidR="00011D1A">
        <w:rPr>
          <w:rFonts w:asciiTheme="minorHAnsi" w:hAnsiTheme="minorHAnsi" w:cstheme="minorHAnsi"/>
        </w:rPr>
        <w:t xml:space="preserve">, </w:t>
      </w:r>
      <w:r w:rsidR="007805DC">
        <w:rPr>
          <w:rFonts w:asciiTheme="minorHAnsi" w:hAnsiTheme="minorHAnsi" w:cstheme="minorHAnsi"/>
        </w:rPr>
        <w:t xml:space="preserve">Imposition of the death penalty on </w:t>
      </w:r>
      <w:r w:rsidR="00011D1A">
        <w:rPr>
          <w:rFonts w:asciiTheme="minorHAnsi" w:hAnsiTheme="minorHAnsi" w:cstheme="minorHAnsi"/>
        </w:rPr>
        <w:t xml:space="preserve">youth </w:t>
      </w:r>
      <w:r w:rsidR="007805DC">
        <w:rPr>
          <w:rFonts w:asciiTheme="minorHAnsi" w:hAnsiTheme="minorHAnsi" w:cstheme="minorHAnsi"/>
        </w:rPr>
        <w:t>ages</w:t>
      </w:r>
      <w:r w:rsidR="00011D1A">
        <w:rPr>
          <w:rFonts w:asciiTheme="minorHAnsi" w:hAnsiTheme="minorHAnsi" w:cstheme="minorHAnsi"/>
        </w:rPr>
        <w:t xml:space="preserve"> 16</w:t>
      </w:r>
      <w:r w:rsidR="007805DC">
        <w:rPr>
          <w:rFonts w:asciiTheme="minorHAnsi" w:hAnsiTheme="minorHAnsi" w:cstheme="minorHAnsi"/>
        </w:rPr>
        <w:t>-18 year olds does not violate the 8</w:t>
      </w:r>
      <w:r w:rsidR="007805DC" w:rsidRPr="007805DC">
        <w:rPr>
          <w:rFonts w:asciiTheme="minorHAnsi" w:hAnsiTheme="minorHAnsi" w:cstheme="minorHAnsi"/>
          <w:vertAlign w:val="superscript"/>
        </w:rPr>
        <w:t>th</w:t>
      </w:r>
      <w:r w:rsidR="007805DC">
        <w:rPr>
          <w:rFonts w:asciiTheme="minorHAnsi" w:hAnsiTheme="minorHAnsi" w:cstheme="minorHAnsi"/>
        </w:rPr>
        <w:t xml:space="preserve"> Amendment.</w:t>
      </w:r>
    </w:p>
    <w:p w14:paraId="6299C736" w14:textId="77777777" w:rsidR="007B176F" w:rsidRDefault="007B176F" w:rsidP="00F9004C">
      <w:pPr>
        <w:rPr>
          <w:rFonts w:asciiTheme="minorHAnsi" w:hAnsiTheme="minorHAnsi" w:cstheme="minorHAnsi"/>
          <w:b/>
          <w:sz w:val="28"/>
          <w:szCs w:val="28"/>
        </w:rPr>
      </w:pPr>
    </w:p>
    <w:p w14:paraId="407C4825" w14:textId="77777777" w:rsidR="009D6022" w:rsidRPr="00FE7D59" w:rsidRDefault="00AD5B05" w:rsidP="009D6022">
      <w:pPr>
        <w:rPr>
          <w:rFonts w:asciiTheme="minorHAnsi" w:hAnsiTheme="minorHAnsi" w:cstheme="minorHAnsi"/>
          <w:b/>
        </w:rPr>
      </w:pPr>
      <w:proofErr w:type="gramStart"/>
      <w:r>
        <w:rPr>
          <w:rFonts w:asciiTheme="minorHAnsi" w:hAnsiTheme="minorHAnsi" w:cstheme="minorHAnsi"/>
          <w:b/>
          <w:sz w:val="28"/>
          <w:szCs w:val="28"/>
        </w:rPr>
        <w:t xml:space="preserve">2002 </w:t>
      </w:r>
      <w:r w:rsidR="009D6022">
        <w:rPr>
          <w:rFonts w:asciiTheme="minorHAnsi" w:hAnsiTheme="minorHAnsi" w:cstheme="minorHAnsi"/>
          <w:b/>
          <w:sz w:val="28"/>
          <w:szCs w:val="28"/>
        </w:rPr>
        <w:t xml:space="preserve"> </w:t>
      </w:r>
      <w:r w:rsidRPr="00AD5B05">
        <w:rPr>
          <w:rFonts w:asciiTheme="minorHAnsi" w:hAnsiTheme="minorHAnsi" w:cstheme="minorHAnsi"/>
          <w:i/>
        </w:rPr>
        <w:t>Atkins</w:t>
      </w:r>
      <w:proofErr w:type="gramEnd"/>
      <w:r w:rsidRPr="00AD5B05">
        <w:rPr>
          <w:rFonts w:asciiTheme="minorHAnsi" w:hAnsiTheme="minorHAnsi" w:cstheme="minorHAnsi"/>
          <w:i/>
        </w:rPr>
        <w:t xml:space="preserve"> v. Virginia</w:t>
      </w:r>
      <w:r w:rsidRPr="00AD5B05">
        <w:rPr>
          <w:rFonts w:asciiTheme="minorHAnsi" w:hAnsiTheme="minorHAnsi" w:cstheme="minorHAnsi"/>
          <w:u w:val="single"/>
        </w:rPr>
        <w:fldChar w:fldCharType="begin"/>
      </w:r>
      <w:r w:rsidRPr="00AD5B05">
        <w:rPr>
          <w:rFonts w:asciiTheme="minorHAnsi" w:hAnsiTheme="minorHAnsi" w:cstheme="minorHAnsi"/>
          <w:u w:val="single"/>
        </w:rPr>
        <w:instrText>HYPERLINK "http://www.westlaw.com/Find/Default.wl?rs=dfa1.0&amp;vr=2.0&amp;DB=708&amp;FindType=Y&amp;SerialNum=2002381685"</w:instrText>
      </w:r>
      <w:r w:rsidRPr="00AD5B05">
        <w:rPr>
          <w:rFonts w:asciiTheme="minorHAnsi" w:hAnsiTheme="minorHAnsi" w:cstheme="minorHAnsi"/>
          <w:u w:val="single"/>
        </w:rPr>
        <w:fldChar w:fldCharType="separate"/>
      </w:r>
      <w:r w:rsidR="007B176F">
        <w:rPr>
          <w:rFonts w:asciiTheme="minorHAnsi" w:hAnsiTheme="minorHAnsi" w:cstheme="minorHAnsi"/>
        </w:rPr>
        <w:t>, 536 U</w:t>
      </w:r>
      <w:r w:rsidR="006F27A1">
        <w:rPr>
          <w:rFonts w:asciiTheme="minorHAnsi" w:hAnsiTheme="minorHAnsi" w:cstheme="minorHAnsi"/>
        </w:rPr>
        <w:t>.</w:t>
      </w:r>
      <w:r w:rsidR="007B176F">
        <w:rPr>
          <w:rFonts w:asciiTheme="minorHAnsi" w:hAnsiTheme="minorHAnsi" w:cstheme="minorHAnsi"/>
        </w:rPr>
        <w:t>S</w:t>
      </w:r>
      <w:r w:rsidR="006F27A1">
        <w:rPr>
          <w:rFonts w:asciiTheme="minorHAnsi" w:hAnsiTheme="minorHAnsi" w:cstheme="minorHAnsi"/>
        </w:rPr>
        <w:t>.</w:t>
      </w:r>
      <w:r w:rsidR="007B176F">
        <w:rPr>
          <w:rFonts w:asciiTheme="minorHAnsi" w:hAnsiTheme="minorHAnsi" w:cstheme="minorHAnsi"/>
        </w:rPr>
        <w:t xml:space="preserve"> 304 122 </w:t>
      </w:r>
      <w:proofErr w:type="spellStart"/>
      <w:r w:rsidR="007B176F">
        <w:rPr>
          <w:rFonts w:asciiTheme="minorHAnsi" w:hAnsiTheme="minorHAnsi" w:cstheme="minorHAnsi"/>
        </w:rPr>
        <w:t>S.Ct</w:t>
      </w:r>
      <w:proofErr w:type="spellEnd"/>
      <w:r w:rsidR="007B176F">
        <w:rPr>
          <w:rFonts w:asciiTheme="minorHAnsi" w:hAnsiTheme="minorHAnsi" w:cstheme="minorHAnsi"/>
        </w:rPr>
        <w:t xml:space="preserve">. 2242 153 </w:t>
      </w:r>
      <w:proofErr w:type="spellStart"/>
      <w:r w:rsidR="007B176F">
        <w:rPr>
          <w:rFonts w:asciiTheme="minorHAnsi" w:hAnsiTheme="minorHAnsi" w:cstheme="minorHAnsi"/>
        </w:rPr>
        <w:t>L.Ed</w:t>
      </w:r>
      <w:proofErr w:type="spellEnd"/>
      <w:r w:rsidR="007B176F">
        <w:rPr>
          <w:rFonts w:asciiTheme="minorHAnsi" w:hAnsiTheme="minorHAnsi" w:cstheme="minorHAnsi"/>
        </w:rPr>
        <w:t>. 2d 335 (2002)</w:t>
      </w:r>
      <w:r w:rsidR="009D6022">
        <w:rPr>
          <w:rFonts w:asciiTheme="minorHAnsi" w:hAnsiTheme="minorHAnsi" w:cstheme="minorHAnsi"/>
        </w:rPr>
        <w:t>,</w:t>
      </w:r>
      <w:r w:rsidR="007B176F" w:rsidRPr="007B176F">
        <w:rPr>
          <w:rFonts w:asciiTheme="minorHAnsi" w:hAnsiTheme="minorHAnsi" w:cstheme="minorHAnsi"/>
        </w:rPr>
        <w:t xml:space="preserve"> </w:t>
      </w:r>
      <w:r w:rsidR="009D6022" w:rsidRPr="00FE7D59">
        <w:rPr>
          <w:rFonts w:asciiTheme="minorHAnsi" w:hAnsiTheme="minorHAnsi" w:cstheme="minorHAnsi"/>
          <w:b/>
        </w:rPr>
        <w:t>8</w:t>
      </w:r>
      <w:r w:rsidR="009D6022" w:rsidRPr="00FE7D59">
        <w:rPr>
          <w:rFonts w:asciiTheme="minorHAnsi" w:hAnsiTheme="minorHAnsi" w:cstheme="minorHAnsi"/>
          <w:b/>
          <w:vertAlign w:val="superscript"/>
        </w:rPr>
        <w:t>th</w:t>
      </w:r>
      <w:r w:rsidR="009D6022" w:rsidRPr="00FE7D59">
        <w:rPr>
          <w:rFonts w:asciiTheme="minorHAnsi" w:hAnsiTheme="minorHAnsi" w:cstheme="minorHAnsi"/>
          <w:b/>
        </w:rPr>
        <w:t xml:space="preserve"> A</w:t>
      </w:r>
      <w:r w:rsidR="00622735" w:rsidRPr="00FE7D59">
        <w:rPr>
          <w:rFonts w:asciiTheme="minorHAnsi" w:hAnsiTheme="minorHAnsi" w:cstheme="minorHAnsi"/>
          <w:b/>
        </w:rPr>
        <w:t>mendment</w:t>
      </w:r>
      <w:r w:rsidR="009D6022" w:rsidRPr="00FE7D59">
        <w:rPr>
          <w:rFonts w:asciiTheme="minorHAnsi" w:hAnsiTheme="minorHAnsi" w:cstheme="minorHAnsi"/>
          <w:b/>
        </w:rPr>
        <w:t xml:space="preserve"> prohibits imposition of death penalty on mentally retarded individual</w:t>
      </w:r>
      <w:r w:rsidR="00622735" w:rsidRPr="00FE7D59">
        <w:rPr>
          <w:rFonts w:asciiTheme="minorHAnsi" w:hAnsiTheme="minorHAnsi" w:cstheme="minorHAnsi"/>
          <w:b/>
        </w:rPr>
        <w:t>s</w:t>
      </w:r>
      <w:r w:rsidR="009D6022" w:rsidRPr="00FE7D59">
        <w:rPr>
          <w:rFonts w:asciiTheme="minorHAnsi" w:hAnsiTheme="minorHAnsi" w:cstheme="minorHAnsi"/>
          <w:b/>
        </w:rPr>
        <w:t>.</w:t>
      </w:r>
    </w:p>
    <w:p w14:paraId="7AE891FF" w14:textId="77777777" w:rsidR="005E339F" w:rsidRPr="00AD5B05" w:rsidRDefault="007B176F" w:rsidP="00F9004C">
      <w:pPr>
        <w:rPr>
          <w:rFonts w:asciiTheme="minorHAnsi" w:hAnsiTheme="minorHAnsi" w:cstheme="minorHAnsi"/>
          <w:b/>
          <w:u w:val="single"/>
        </w:rPr>
      </w:pPr>
      <w:r w:rsidRPr="007B176F">
        <w:rPr>
          <w:rFonts w:asciiTheme="minorHAnsi" w:hAnsiTheme="minorHAnsi" w:cstheme="minorHAnsi"/>
        </w:rPr>
        <w:t xml:space="preserve"> </w:t>
      </w:r>
      <w:r w:rsidR="00AD5B05" w:rsidRPr="00AD5B05">
        <w:rPr>
          <w:rFonts w:asciiTheme="minorHAnsi" w:hAnsiTheme="minorHAnsi" w:cstheme="minorHAnsi"/>
          <w:u w:val="single"/>
        </w:rPr>
        <w:fldChar w:fldCharType="end"/>
      </w:r>
    </w:p>
    <w:p w14:paraId="4735ECAE" w14:textId="77777777" w:rsidR="006338EE" w:rsidRPr="00FE7D59" w:rsidRDefault="00F9004C" w:rsidP="00F9004C">
      <w:pPr>
        <w:rPr>
          <w:rFonts w:asciiTheme="minorHAnsi" w:hAnsiTheme="minorHAnsi" w:cstheme="minorHAnsi"/>
          <w:b/>
        </w:rPr>
      </w:pPr>
      <w:r w:rsidRPr="002A5594">
        <w:rPr>
          <w:rFonts w:asciiTheme="minorHAnsi" w:hAnsiTheme="minorHAnsi" w:cstheme="minorHAnsi"/>
          <w:b/>
          <w:sz w:val="28"/>
          <w:szCs w:val="28"/>
        </w:rPr>
        <w:t>2005</w:t>
      </w:r>
      <w:r w:rsidRPr="002A5594">
        <w:rPr>
          <w:rFonts w:asciiTheme="minorHAnsi" w:hAnsiTheme="minorHAnsi" w:cstheme="minorHAnsi"/>
        </w:rPr>
        <w:tab/>
      </w:r>
      <w:r w:rsidRPr="002A5594">
        <w:rPr>
          <w:rFonts w:asciiTheme="minorHAnsi" w:hAnsiTheme="minorHAnsi" w:cstheme="minorHAnsi"/>
          <w:i/>
        </w:rPr>
        <w:t>Roper v. Simmons</w:t>
      </w:r>
      <w:r w:rsidRPr="002A5594">
        <w:rPr>
          <w:rFonts w:asciiTheme="minorHAnsi" w:hAnsiTheme="minorHAnsi" w:cstheme="minorHAnsi"/>
        </w:rPr>
        <w:t xml:space="preserve"> </w:t>
      </w:r>
      <w:r w:rsidR="000C0B91" w:rsidRPr="002A5594">
        <w:rPr>
          <w:rFonts w:asciiTheme="minorHAnsi" w:hAnsiTheme="minorHAnsi" w:cstheme="minorHAnsi"/>
        </w:rPr>
        <w:t>–</w:t>
      </w:r>
      <w:r w:rsidRPr="002A5594">
        <w:rPr>
          <w:rFonts w:asciiTheme="minorHAnsi" w:hAnsiTheme="minorHAnsi" w:cstheme="minorHAnsi"/>
        </w:rPr>
        <w:t xml:space="preserve"> </w:t>
      </w:r>
      <w:r w:rsidR="00D612B4" w:rsidRPr="002A5594">
        <w:rPr>
          <w:rFonts w:asciiTheme="minorHAnsi" w:hAnsiTheme="minorHAnsi" w:cstheme="minorHAnsi"/>
        </w:rPr>
        <w:t xml:space="preserve">543 U.S. 551, 125 </w:t>
      </w:r>
      <w:proofErr w:type="spellStart"/>
      <w:r w:rsidR="00D612B4" w:rsidRPr="002A5594">
        <w:rPr>
          <w:rFonts w:asciiTheme="minorHAnsi" w:hAnsiTheme="minorHAnsi" w:cstheme="minorHAnsi"/>
        </w:rPr>
        <w:t>S.Ct</w:t>
      </w:r>
      <w:proofErr w:type="spellEnd"/>
      <w:r w:rsidR="00D612B4" w:rsidRPr="002A5594">
        <w:rPr>
          <w:rFonts w:asciiTheme="minorHAnsi" w:hAnsiTheme="minorHAnsi" w:cstheme="minorHAnsi"/>
        </w:rPr>
        <w:t>. 1183, 161 L.Ed.2d 1 (2005)</w:t>
      </w:r>
      <w:r w:rsidR="00E00A7D">
        <w:rPr>
          <w:rFonts w:asciiTheme="minorHAnsi" w:hAnsiTheme="minorHAnsi" w:cstheme="minorHAnsi"/>
        </w:rPr>
        <w:t xml:space="preserve"> </w:t>
      </w:r>
      <w:r w:rsidR="007B176F">
        <w:rPr>
          <w:rFonts w:asciiTheme="minorHAnsi" w:hAnsiTheme="minorHAnsi" w:cstheme="minorHAnsi"/>
        </w:rPr>
        <w:t>–</w:t>
      </w:r>
      <w:r w:rsidR="00E00A7D">
        <w:rPr>
          <w:rFonts w:asciiTheme="minorHAnsi" w:hAnsiTheme="minorHAnsi" w:cstheme="minorHAnsi"/>
        </w:rPr>
        <w:t xml:space="preserve"> </w:t>
      </w:r>
      <w:r w:rsidR="007B176F">
        <w:rPr>
          <w:rFonts w:asciiTheme="minorHAnsi" w:hAnsiTheme="minorHAnsi" w:cstheme="minorHAnsi"/>
        </w:rPr>
        <w:t xml:space="preserve">Supreme Court builds on </w:t>
      </w:r>
      <w:r w:rsidR="007B176F" w:rsidRPr="00B57D78">
        <w:rPr>
          <w:rFonts w:asciiTheme="minorHAnsi" w:hAnsiTheme="minorHAnsi" w:cstheme="minorHAnsi"/>
          <w:i/>
        </w:rPr>
        <w:t>Atkins</w:t>
      </w:r>
      <w:r w:rsidR="007B176F">
        <w:rPr>
          <w:rFonts w:asciiTheme="minorHAnsi" w:hAnsiTheme="minorHAnsi" w:cstheme="minorHAnsi"/>
        </w:rPr>
        <w:t xml:space="preserve">, </w:t>
      </w:r>
      <w:r w:rsidR="000D796F">
        <w:rPr>
          <w:rFonts w:asciiTheme="minorHAnsi" w:hAnsiTheme="minorHAnsi" w:cstheme="minorHAnsi"/>
        </w:rPr>
        <w:t xml:space="preserve">overrules </w:t>
      </w:r>
      <w:r w:rsidR="000D796F" w:rsidRPr="000D796F">
        <w:rPr>
          <w:rFonts w:asciiTheme="minorHAnsi" w:hAnsiTheme="minorHAnsi" w:cstheme="minorHAnsi"/>
          <w:i/>
        </w:rPr>
        <w:t>Stanford v. Kentucky</w:t>
      </w:r>
      <w:r w:rsidR="000D796F">
        <w:rPr>
          <w:rFonts w:asciiTheme="minorHAnsi" w:hAnsiTheme="minorHAnsi" w:cstheme="minorHAnsi"/>
        </w:rPr>
        <w:t xml:space="preserve">, </w:t>
      </w:r>
      <w:r w:rsidR="00B57D78" w:rsidRPr="00FE7D59">
        <w:rPr>
          <w:rFonts w:asciiTheme="minorHAnsi" w:hAnsiTheme="minorHAnsi" w:cstheme="minorHAnsi"/>
          <w:b/>
        </w:rPr>
        <w:t>8</w:t>
      </w:r>
      <w:r w:rsidR="00B57D78" w:rsidRPr="00FE7D59">
        <w:rPr>
          <w:rFonts w:asciiTheme="minorHAnsi" w:hAnsiTheme="minorHAnsi" w:cstheme="minorHAnsi"/>
          <w:b/>
          <w:vertAlign w:val="superscript"/>
        </w:rPr>
        <w:t>th</w:t>
      </w:r>
      <w:r w:rsidR="00B57D78" w:rsidRPr="00FE7D59">
        <w:rPr>
          <w:rFonts w:asciiTheme="minorHAnsi" w:hAnsiTheme="minorHAnsi" w:cstheme="minorHAnsi"/>
          <w:b/>
        </w:rPr>
        <w:t xml:space="preserve"> A</w:t>
      </w:r>
      <w:r w:rsidR="00622735" w:rsidRPr="00FE7D59">
        <w:rPr>
          <w:rFonts w:asciiTheme="minorHAnsi" w:hAnsiTheme="minorHAnsi" w:cstheme="minorHAnsi"/>
          <w:b/>
        </w:rPr>
        <w:t>mendment</w:t>
      </w:r>
      <w:r w:rsidR="00B57D78" w:rsidRPr="00FE7D59">
        <w:rPr>
          <w:rFonts w:asciiTheme="minorHAnsi" w:hAnsiTheme="minorHAnsi" w:cstheme="minorHAnsi"/>
          <w:b/>
        </w:rPr>
        <w:t xml:space="preserve"> bars imposition of the death penalty on all </w:t>
      </w:r>
      <w:r w:rsidR="007B176F" w:rsidRPr="00FE7D59">
        <w:rPr>
          <w:rFonts w:asciiTheme="minorHAnsi" w:hAnsiTheme="minorHAnsi" w:cstheme="minorHAnsi"/>
          <w:b/>
        </w:rPr>
        <w:t>y</w:t>
      </w:r>
      <w:r w:rsidR="000D796F" w:rsidRPr="00FE7D59">
        <w:rPr>
          <w:rFonts w:asciiTheme="minorHAnsi" w:hAnsiTheme="minorHAnsi" w:cstheme="minorHAnsi"/>
          <w:b/>
        </w:rPr>
        <w:t>outh</w:t>
      </w:r>
      <w:r w:rsidR="000C0B91" w:rsidRPr="00FE7D59">
        <w:rPr>
          <w:rFonts w:asciiTheme="minorHAnsi" w:hAnsiTheme="minorHAnsi" w:cstheme="minorHAnsi"/>
          <w:b/>
        </w:rPr>
        <w:t xml:space="preserve"> under 18</w:t>
      </w:r>
      <w:r w:rsidR="00F8425B" w:rsidRPr="00FE7D59">
        <w:rPr>
          <w:rFonts w:asciiTheme="minorHAnsi" w:hAnsiTheme="minorHAnsi" w:cstheme="minorHAnsi"/>
          <w:b/>
        </w:rPr>
        <w:t xml:space="preserve"> </w:t>
      </w:r>
      <w:r w:rsidR="001A5732" w:rsidRPr="00FE7D59">
        <w:rPr>
          <w:rFonts w:asciiTheme="minorHAnsi" w:hAnsiTheme="minorHAnsi" w:cstheme="minorHAnsi"/>
          <w:b/>
        </w:rPr>
        <w:t>at the time of the crime</w:t>
      </w:r>
      <w:r w:rsidR="00B57D78" w:rsidRPr="00FE7D59">
        <w:rPr>
          <w:rFonts w:asciiTheme="minorHAnsi" w:hAnsiTheme="minorHAnsi" w:cstheme="minorHAnsi"/>
          <w:b/>
        </w:rPr>
        <w:t>.</w:t>
      </w:r>
      <w:r w:rsidR="00EA13A0" w:rsidRPr="00FE7D59">
        <w:rPr>
          <w:rFonts w:asciiTheme="minorHAnsi" w:hAnsiTheme="minorHAnsi" w:cstheme="minorHAnsi"/>
          <w:b/>
        </w:rPr>
        <w:t xml:space="preserve"> </w:t>
      </w:r>
    </w:p>
    <w:p w14:paraId="7AC5B197" w14:textId="77777777" w:rsidR="00F9004C" w:rsidRPr="002A5594" w:rsidRDefault="00F9004C" w:rsidP="00F755E1">
      <w:pPr>
        <w:rPr>
          <w:rFonts w:asciiTheme="minorHAnsi" w:hAnsiTheme="minorHAnsi" w:cstheme="minorHAnsi"/>
        </w:rPr>
      </w:pPr>
    </w:p>
    <w:p w14:paraId="0D3ADAA8" w14:textId="77777777" w:rsidR="006338EE" w:rsidRPr="002A5594" w:rsidRDefault="00F9004C" w:rsidP="00F9004C">
      <w:pPr>
        <w:rPr>
          <w:rFonts w:asciiTheme="minorHAnsi" w:hAnsiTheme="minorHAnsi" w:cstheme="minorHAnsi"/>
        </w:rPr>
      </w:pPr>
      <w:r w:rsidRPr="002A5594">
        <w:rPr>
          <w:rFonts w:asciiTheme="minorHAnsi" w:hAnsiTheme="minorHAnsi" w:cstheme="minorHAnsi"/>
          <w:b/>
          <w:sz w:val="28"/>
          <w:szCs w:val="28"/>
        </w:rPr>
        <w:t>2010</w:t>
      </w:r>
      <w:r w:rsidRPr="002A5594">
        <w:rPr>
          <w:rFonts w:asciiTheme="minorHAnsi" w:hAnsiTheme="minorHAnsi" w:cstheme="minorHAnsi"/>
        </w:rPr>
        <w:tab/>
      </w:r>
      <w:r w:rsidRPr="002A5594">
        <w:rPr>
          <w:rFonts w:asciiTheme="minorHAnsi" w:hAnsiTheme="minorHAnsi" w:cstheme="minorHAnsi"/>
          <w:i/>
        </w:rPr>
        <w:t>Graham v</w:t>
      </w:r>
      <w:r w:rsidR="00622735">
        <w:rPr>
          <w:rFonts w:asciiTheme="minorHAnsi" w:hAnsiTheme="minorHAnsi" w:cstheme="minorHAnsi"/>
          <w:i/>
        </w:rPr>
        <w:t>.</w:t>
      </w:r>
      <w:r w:rsidRPr="002A5594">
        <w:rPr>
          <w:rFonts w:asciiTheme="minorHAnsi" w:hAnsiTheme="minorHAnsi" w:cstheme="minorHAnsi"/>
          <w:i/>
        </w:rPr>
        <w:t xml:space="preserve"> Florida</w:t>
      </w:r>
      <w:r w:rsidR="00D612B4" w:rsidRPr="002A5594">
        <w:rPr>
          <w:rFonts w:asciiTheme="minorHAnsi" w:hAnsiTheme="minorHAnsi" w:cstheme="minorHAnsi"/>
          <w:i/>
        </w:rPr>
        <w:t>,</w:t>
      </w:r>
      <w:r w:rsidR="00D612B4" w:rsidRPr="002A5594">
        <w:rPr>
          <w:rFonts w:asciiTheme="minorHAnsi" w:hAnsiTheme="minorHAnsi" w:cstheme="minorHAnsi"/>
        </w:rPr>
        <w:t xml:space="preserve"> 560 U</w:t>
      </w:r>
      <w:r w:rsidR="006F27A1">
        <w:rPr>
          <w:rFonts w:asciiTheme="minorHAnsi" w:hAnsiTheme="minorHAnsi" w:cstheme="minorHAnsi"/>
        </w:rPr>
        <w:t>.</w:t>
      </w:r>
      <w:r w:rsidR="00D612B4" w:rsidRPr="002A5594">
        <w:rPr>
          <w:rFonts w:asciiTheme="minorHAnsi" w:hAnsiTheme="minorHAnsi" w:cstheme="minorHAnsi"/>
        </w:rPr>
        <w:t>S</w:t>
      </w:r>
      <w:r w:rsidR="006F27A1">
        <w:rPr>
          <w:rFonts w:asciiTheme="minorHAnsi" w:hAnsiTheme="minorHAnsi" w:cstheme="minorHAnsi"/>
        </w:rPr>
        <w:t>.</w:t>
      </w:r>
      <w:r w:rsidR="00D612B4" w:rsidRPr="002A5594">
        <w:rPr>
          <w:rFonts w:asciiTheme="minorHAnsi" w:hAnsiTheme="minorHAnsi" w:cstheme="minorHAnsi"/>
        </w:rPr>
        <w:t xml:space="preserve"> 48, 130 </w:t>
      </w:r>
      <w:proofErr w:type="spellStart"/>
      <w:r w:rsidR="00D612B4" w:rsidRPr="002A5594">
        <w:rPr>
          <w:rFonts w:asciiTheme="minorHAnsi" w:hAnsiTheme="minorHAnsi" w:cstheme="minorHAnsi"/>
        </w:rPr>
        <w:t>S.Ct</w:t>
      </w:r>
      <w:proofErr w:type="spellEnd"/>
      <w:r w:rsidR="00D612B4" w:rsidRPr="002A5594">
        <w:rPr>
          <w:rFonts w:asciiTheme="minorHAnsi" w:hAnsiTheme="minorHAnsi" w:cstheme="minorHAnsi"/>
        </w:rPr>
        <w:t>. 2011, 176 L.Ed.2d 825 (2010)</w:t>
      </w:r>
      <w:r w:rsidRPr="002A5594">
        <w:rPr>
          <w:rFonts w:asciiTheme="minorHAnsi" w:hAnsiTheme="minorHAnsi" w:cstheme="minorHAnsi"/>
        </w:rPr>
        <w:t xml:space="preserve"> </w:t>
      </w:r>
      <w:r w:rsidR="00DF67BC">
        <w:rPr>
          <w:rFonts w:asciiTheme="minorHAnsi" w:hAnsiTheme="minorHAnsi" w:cstheme="minorHAnsi"/>
        </w:rPr>
        <w:t>–</w:t>
      </w:r>
      <w:r w:rsidR="00E00A7D">
        <w:rPr>
          <w:rFonts w:asciiTheme="minorHAnsi" w:hAnsiTheme="minorHAnsi" w:cstheme="minorHAnsi"/>
        </w:rPr>
        <w:t xml:space="preserve"> </w:t>
      </w:r>
      <w:r w:rsidR="005049DF" w:rsidRPr="002A5594">
        <w:rPr>
          <w:rFonts w:asciiTheme="minorHAnsi" w:hAnsiTheme="minorHAnsi" w:cstheme="minorHAnsi"/>
        </w:rPr>
        <w:t>L</w:t>
      </w:r>
      <w:r w:rsidR="00DF67BC">
        <w:rPr>
          <w:rFonts w:asciiTheme="minorHAnsi" w:hAnsiTheme="minorHAnsi" w:cstheme="minorHAnsi"/>
        </w:rPr>
        <w:t>ife without parole (L</w:t>
      </w:r>
      <w:r w:rsidR="005049DF" w:rsidRPr="002A5594">
        <w:rPr>
          <w:rFonts w:asciiTheme="minorHAnsi" w:hAnsiTheme="minorHAnsi" w:cstheme="minorHAnsi"/>
        </w:rPr>
        <w:t>WOP</w:t>
      </w:r>
      <w:r w:rsidR="00DF67BC">
        <w:rPr>
          <w:rFonts w:asciiTheme="minorHAnsi" w:hAnsiTheme="minorHAnsi" w:cstheme="minorHAnsi"/>
        </w:rPr>
        <w:t>)</w:t>
      </w:r>
      <w:r w:rsidR="005049DF" w:rsidRPr="002A5594">
        <w:rPr>
          <w:rFonts w:asciiTheme="minorHAnsi" w:hAnsiTheme="minorHAnsi" w:cstheme="minorHAnsi"/>
        </w:rPr>
        <w:t xml:space="preserve"> for </w:t>
      </w:r>
      <w:r w:rsidR="00D4311F" w:rsidRPr="002A5594">
        <w:rPr>
          <w:rFonts w:asciiTheme="minorHAnsi" w:hAnsiTheme="minorHAnsi" w:cstheme="minorHAnsi"/>
        </w:rPr>
        <w:t xml:space="preserve">youth convicted of </w:t>
      </w:r>
      <w:r w:rsidR="005049DF" w:rsidRPr="002A5594">
        <w:rPr>
          <w:rFonts w:asciiTheme="minorHAnsi" w:hAnsiTheme="minorHAnsi" w:cstheme="minorHAnsi"/>
        </w:rPr>
        <w:t>non-homicide crimes violates the 8</w:t>
      </w:r>
      <w:r w:rsidR="005049DF" w:rsidRPr="002A5594">
        <w:rPr>
          <w:rFonts w:asciiTheme="minorHAnsi" w:hAnsiTheme="minorHAnsi" w:cstheme="minorHAnsi"/>
          <w:vertAlign w:val="superscript"/>
        </w:rPr>
        <w:t>th</w:t>
      </w:r>
      <w:r w:rsidR="005049DF" w:rsidRPr="002A5594">
        <w:rPr>
          <w:rFonts w:asciiTheme="minorHAnsi" w:hAnsiTheme="minorHAnsi" w:cstheme="minorHAnsi"/>
        </w:rPr>
        <w:t xml:space="preserve"> Amendment.</w:t>
      </w:r>
      <w:r w:rsidRPr="002A5594">
        <w:rPr>
          <w:rFonts w:asciiTheme="minorHAnsi" w:hAnsiTheme="minorHAnsi" w:cstheme="minorHAnsi"/>
        </w:rPr>
        <w:t xml:space="preserve"> </w:t>
      </w:r>
      <w:r w:rsidR="00DF67BC" w:rsidRPr="00622735">
        <w:rPr>
          <w:rFonts w:asciiTheme="minorHAnsi" w:hAnsiTheme="minorHAnsi" w:cstheme="minorHAnsi"/>
          <w:b/>
        </w:rPr>
        <w:t xml:space="preserve">Youth who were </w:t>
      </w:r>
      <w:r w:rsidR="000C0B91" w:rsidRPr="00622735">
        <w:rPr>
          <w:rFonts w:asciiTheme="minorHAnsi" w:hAnsiTheme="minorHAnsi" w:cstheme="minorHAnsi"/>
          <w:b/>
        </w:rPr>
        <w:t xml:space="preserve">under 18 </w:t>
      </w:r>
      <w:r w:rsidR="009D6022" w:rsidRPr="00622735">
        <w:rPr>
          <w:rFonts w:asciiTheme="minorHAnsi" w:hAnsiTheme="minorHAnsi" w:cstheme="minorHAnsi"/>
          <w:b/>
        </w:rPr>
        <w:t>at the time of the</w:t>
      </w:r>
      <w:r w:rsidR="005049DF" w:rsidRPr="00622735">
        <w:rPr>
          <w:rFonts w:asciiTheme="minorHAnsi" w:hAnsiTheme="minorHAnsi" w:cstheme="minorHAnsi"/>
          <w:b/>
        </w:rPr>
        <w:t xml:space="preserve"> crime </w:t>
      </w:r>
      <w:r w:rsidRPr="00622735">
        <w:rPr>
          <w:rFonts w:asciiTheme="minorHAnsi" w:hAnsiTheme="minorHAnsi" w:cstheme="minorHAnsi"/>
          <w:b/>
        </w:rPr>
        <w:t>must have meaningful opportunity for release in non-homicide cases</w:t>
      </w:r>
      <w:r w:rsidR="00D602DF">
        <w:rPr>
          <w:rFonts w:asciiTheme="minorHAnsi" w:hAnsiTheme="minorHAnsi" w:cstheme="minorHAnsi"/>
        </w:rPr>
        <w:t>.</w:t>
      </w:r>
      <w:r w:rsidR="000C0B91" w:rsidRPr="002A5594">
        <w:rPr>
          <w:rFonts w:asciiTheme="minorHAnsi" w:hAnsiTheme="minorHAnsi" w:cstheme="minorHAnsi"/>
        </w:rPr>
        <w:t xml:space="preserve"> </w:t>
      </w:r>
    </w:p>
    <w:p w14:paraId="25E3089E" w14:textId="77777777" w:rsidR="00F9004C" w:rsidRPr="002A5594" w:rsidRDefault="00F9004C" w:rsidP="00F755E1">
      <w:pPr>
        <w:rPr>
          <w:rFonts w:asciiTheme="minorHAnsi" w:hAnsiTheme="minorHAnsi" w:cstheme="minorHAnsi"/>
          <w:u w:val="single"/>
        </w:rPr>
      </w:pPr>
    </w:p>
    <w:p w14:paraId="11CE67F9" w14:textId="77777777" w:rsidR="00F9004C" w:rsidRPr="00FE7D59" w:rsidRDefault="00F9004C" w:rsidP="00F755E1">
      <w:pPr>
        <w:rPr>
          <w:rFonts w:asciiTheme="minorHAnsi" w:hAnsiTheme="minorHAnsi" w:cstheme="minorHAnsi"/>
          <w:b/>
        </w:rPr>
      </w:pPr>
      <w:r w:rsidRPr="002A5594">
        <w:rPr>
          <w:rFonts w:asciiTheme="minorHAnsi" w:hAnsiTheme="minorHAnsi" w:cstheme="minorHAnsi"/>
          <w:b/>
          <w:sz w:val="28"/>
          <w:szCs w:val="28"/>
        </w:rPr>
        <w:t>2011</w:t>
      </w:r>
      <w:r w:rsidRPr="002A5594">
        <w:rPr>
          <w:rFonts w:asciiTheme="minorHAnsi" w:hAnsiTheme="minorHAnsi" w:cstheme="minorHAnsi"/>
        </w:rPr>
        <w:tab/>
      </w:r>
      <w:r w:rsidRPr="002A5594">
        <w:rPr>
          <w:rFonts w:asciiTheme="minorHAnsi" w:hAnsiTheme="minorHAnsi" w:cstheme="minorHAnsi"/>
          <w:i/>
        </w:rPr>
        <w:t>JDB v. North Carolina</w:t>
      </w:r>
      <w:r w:rsidR="00D612B4" w:rsidRPr="002A5594">
        <w:rPr>
          <w:rFonts w:asciiTheme="minorHAnsi" w:hAnsiTheme="minorHAnsi" w:cstheme="minorHAnsi"/>
          <w:i/>
        </w:rPr>
        <w:t xml:space="preserve">, </w:t>
      </w:r>
      <w:r w:rsidR="00D612B4" w:rsidRPr="002A5594">
        <w:rPr>
          <w:rFonts w:asciiTheme="minorHAnsi" w:hAnsiTheme="minorHAnsi" w:cstheme="minorHAnsi"/>
        </w:rPr>
        <w:t xml:space="preserve">564 U.S. 261, 131 </w:t>
      </w:r>
      <w:proofErr w:type="spellStart"/>
      <w:r w:rsidR="00D612B4" w:rsidRPr="002A5594">
        <w:rPr>
          <w:rFonts w:asciiTheme="minorHAnsi" w:hAnsiTheme="minorHAnsi" w:cstheme="minorHAnsi"/>
        </w:rPr>
        <w:t>S.Ct</w:t>
      </w:r>
      <w:proofErr w:type="spellEnd"/>
      <w:r w:rsidR="00D612B4" w:rsidRPr="002A5594">
        <w:rPr>
          <w:rFonts w:asciiTheme="minorHAnsi" w:hAnsiTheme="minorHAnsi" w:cstheme="minorHAnsi"/>
        </w:rPr>
        <w:t>. 2394, 180 L.Ed.2d 310 (2011)</w:t>
      </w:r>
      <w:r w:rsidR="00790545" w:rsidRPr="002A5594">
        <w:rPr>
          <w:rFonts w:asciiTheme="minorHAnsi" w:hAnsiTheme="minorHAnsi" w:cstheme="minorHAnsi"/>
        </w:rPr>
        <w:t xml:space="preserve"> -</w:t>
      </w:r>
      <w:r w:rsidRPr="002A5594">
        <w:rPr>
          <w:rFonts w:asciiTheme="minorHAnsi" w:hAnsiTheme="minorHAnsi" w:cstheme="minorHAnsi"/>
        </w:rPr>
        <w:t xml:space="preserve"> </w:t>
      </w:r>
      <w:r w:rsidR="00311A44" w:rsidRPr="00FE7D59">
        <w:rPr>
          <w:rFonts w:asciiTheme="minorHAnsi" w:hAnsiTheme="minorHAnsi" w:cstheme="minorHAnsi"/>
          <w:b/>
        </w:rPr>
        <w:t xml:space="preserve">Youth status matters beyond sentencing. </w:t>
      </w:r>
      <w:r w:rsidRPr="00FE7D59">
        <w:rPr>
          <w:rFonts w:asciiTheme="minorHAnsi" w:hAnsiTheme="minorHAnsi" w:cstheme="minorHAnsi"/>
          <w:b/>
        </w:rPr>
        <w:t xml:space="preserve">The </w:t>
      </w:r>
      <w:r w:rsidRPr="00FE7D59">
        <w:rPr>
          <w:rFonts w:asciiTheme="minorHAnsi" w:hAnsiTheme="minorHAnsi" w:cstheme="minorHAnsi"/>
          <w:b/>
          <w:i/>
        </w:rPr>
        <w:t xml:space="preserve">Miranda </w:t>
      </w:r>
      <w:r w:rsidRPr="00FE7D59">
        <w:rPr>
          <w:rFonts w:asciiTheme="minorHAnsi" w:hAnsiTheme="minorHAnsi" w:cstheme="minorHAnsi"/>
          <w:b/>
        </w:rPr>
        <w:t>custody test can readily include consideration of the age of a juvenile.</w:t>
      </w:r>
    </w:p>
    <w:p w14:paraId="36777561" w14:textId="77777777" w:rsidR="00F9004C" w:rsidRPr="00FE7D59" w:rsidRDefault="00F9004C" w:rsidP="00F755E1">
      <w:pPr>
        <w:rPr>
          <w:rFonts w:asciiTheme="minorHAnsi" w:hAnsiTheme="minorHAnsi" w:cstheme="minorHAnsi"/>
          <w:b/>
        </w:rPr>
      </w:pPr>
    </w:p>
    <w:p w14:paraId="1FDECD60" w14:textId="77777777" w:rsidR="006338EE" w:rsidRPr="00622735" w:rsidRDefault="00F9004C" w:rsidP="00F9004C">
      <w:pPr>
        <w:rPr>
          <w:rFonts w:asciiTheme="minorHAnsi" w:hAnsiTheme="minorHAnsi" w:cstheme="minorHAnsi"/>
          <w:b/>
        </w:rPr>
      </w:pPr>
      <w:r w:rsidRPr="002A5594">
        <w:rPr>
          <w:rFonts w:asciiTheme="minorHAnsi" w:hAnsiTheme="minorHAnsi" w:cstheme="minorHAnsi"/>
          <w:b/>
          <w:sz w:val="28"/>
          <w:szCs w:val="28"/>
        </w:rPr>
        <w:t>2012</w:t>
      </w:r>
      <w:r w:rsidRPr="002A5594">
        <w:rPr>
          <w:rFonts w:asciiTheme="minorHAnsi" w:hAnsiTheme="minorHAnsi" w:cstheme="minorHAnsi"/>
          <w:b/>
        </w:rPr>
        <w:t xml:space="preserve"> </w:t>
      </w:r>
      <w:r w:rsidRPr="002A5594">
        <w:rPr>
          <w:rFonts w:asciiTheme="minorHAnsi" w:hAnsiTheme="minorHAnsi" w:cstheme="minorHAnsi"/>
        </w:rPr>
        <w:tab/>
      </w:r>
      <w:r w:rsidRPr="002A5594">
        <w:rPr>
          <w:rFonts w:asciiTheme="minorHAnsi" w:hAnsiTheme="minorHAnsi" w:cstheme="minorHAnsi"/>
          <w:i/>
        </w:rPr>
        <w:t>Miller v. Alabama</w:t>
      </w:r>
      <w:r w:rsidR="00D612B4" w:rsidRPr="002A5594">
        <w:rPr>
          <w:rFonts w:asciiTheme="minorHAnsi" w:hAnsiTheme="minorHAnsi" w:cstheme="minorHAnsi"/>
          <w:i/>
        </w:rPr>
        <w:t xml:space="preserve">, </w:t>
      </w:r>
      <w:r w:rsidR="00D612B4" w:rsidRPr="002A5594">
        <w:rPr>
          <w:rFonts w:asciiTheme="minorHAnsi" w:hAnsiTheme="minorHAnsi" w:cstheme="minorHAnsi"/>
        </w:rPr>
        <w:t xml:space="preserve">567 U.S. 460, 132 </w:t>
      </w:r>
      <w:proofErr w:type="spellStart"/>
      <w:r w:rsidR="00D612B4" w:rsidRPr="002A5594">
        <w:rPr>
          <w:rFonts w:asciiTheme="minorHAnsi" w:hAnsiTheme="minorHAnsi" w:cstheme="minorHAnsi"/>
        </w:rPr>
        <w:t>S.Ct</w:t>
      </w:r>
      <w:proofErr w:type="spellEnd"/>
      <w:r w:rsidR="00D612B4" w:rsidRPr="002A5594">
        <w:rPr>
          <w:rFonts w:asciiTheme="minorHAnsi" w:hAnsiTheme="minorHAnsi" w:cstheme="minorHAnsi"/>
        </w:rPr>
        <w:t>. 2455, 183 L.Ed.2d 407 (2012)</w:t>
      </w:r>
      <w:r w:rsidRPr="002A5594">
        <w:rPr>
          <w:rFonts w:asciiTheme="minorHAnsi" w:hAnsiTheme="minorHAnsi" w:cstheme="minorHAnsi"/>
        </w:rPr>
        <w:t xml:space="preserve"> </w:t>
      </w:r>
      <w:r w:rsidR="00622735">
        <w:rPr>
          <w:rFonts w:asciiTheme="minorHAnsi" w:hAnsiTheme="minorHAnsi" w:cstheme="minorHAnsi"/>
        </w:rPr>
        <w:t>–</w:t>
      </w:r>
      <w:r w:rsidRPr="002A5594">
        <w:rPr>
          <w:rFonts w:asciiTheme="minorHAnsi" w:hAnsiTheme="minorHAnsi" w:cstheme="minorHAnsi"/>
        </w:rPr>
        <w:t xml:space="preserve"> </w:t>
      </w:r>
      <w:r w:rsidR="00622735">
        <w:rPr>
          <w:rFonts w:asciiTheme="minorHAnsi" w:hAnsiTheme="minorHAnsi" w:cstheme="minorHAnsi"/>
        </w:rPr>
        <w:t>The 8</w:t>
      </w:r>
      <w:r w:rsidR="00622735" w:rsidRPr="00622735">
        <w:rPr>
          <w:rFonts w:asciiTheme="minorHAnsi" w:hAnsiTheme="minorHAnsi" w:cstheme="minorHAnsi"/>
          <w:vertAlign w:val="superscript"/>
        </w:rPr>
        <w:t>th</w:t>
      </w:r>
      <w:r w:rsidR="00622735">
        <w:rPr>
          <w:rFonts w:asciiTheme="minorHAnsi" w:hAnsiTheme="minorHAnsi" w:cstheme="minorHAnsi"/>
        </w:rPr>
        <w:t xml:space="preserve"> Amendment prohibits mandatory LWOP for y</w:t>
      </w:r>
      <w:r w:rsidRPr="002A5594">
        <w:rPr>
          <w:rFonts w:asciiTheme="minorHAnsi" w:hAnsiTheme="minorHAnsi" w:cstheme="minorHAnsi"/>
        </w:rPr>
        <w:t xml:space="preserve">outh </w:t>
      </w:r>
      <w:r w:rsidR="000C0B91" w:rsidRPr="002A5594">
        <w:rPr>
          <w:rFonts w:asciiTheme="minorHAnsi" w:hAnsiTheme="minorHAnsi" w:cstheme="minorHAnsi"/>
        </w:rPr>
        <w:t>under</w:t>
      </w:r>
      <w:r w:rsidR="00A01162" w:rsidRPr="002A5594">
        <w:rPr>
          <w:rFonts w:asciiTheme="minorHAnsi" w:hAnsiTheme="minorHAnsi" w:cstheme="minorHAnsi"/>
        </w:rPr>
        <w:t xml:space="preserve"> age</w:t>
      </w:r>
      <w:r w:rsidR="00622735">
        <w:rPr>
          <w:rFonts w:asciiTheme="minorHAnsi" w:hAnsiTheme="minorHAnsi" w:cstheme="minorHAnsi"/>
        </w:rPr>
        <w:t xml:space="preserve"> 18 who commit homicide crimes</w:t>
      </w:r>
      <w:r w:rsidR="00311A44" w:rsidRPr="002A5594">
        <w:rPr>
          <w:rFonts w:asciiTheme="minorHAnsi" w:hAnsiTheme="minorHAnsi" w:cstheme="minorHAnsi"/>
        </w:rPr>
        <w:t xml:space="preserve">. </w:t>
      </w:r>
      <w:r w:rsidR="000C0B91" w:rsidRPr="00622735">
        <w:rPr>
          <w:rFonts w:asciiTheme="minorHAnsi" w:hAnsiTheme="minorHAnsi" w:cstheme="minorHAnsi"/>
          <w:b/>
        </w:rPr>
        <w:t xml:space="preserve">An individualized sentencing hearing must take place and </w:t>
      </w:r>
      <w:r w:rsidR="00D602DF" w:rsidRPr="00622735">
        <w:rPr>
          <w:rFonts w:asciiTheme="minorHAnsi" w:hAnsiTheme="minorHAnsi" w:cstheme="minorHAnsi"/>
          <w:b/>
        </w:rPr>
        <w:t xml:space="preserve">the </w:t>
      </w:r>
      <w:r w:rsidR="000C0B91" w:rsidRPr="00622735">
        <w:rPr>
          <w:rFonts w:asciiTheme="minorHAnsi" w:hAnsiTheme="minorHAnsi" w:cstheme="minorHAnsi"/>
          <w:b/>
        </w:rPr>
        <w:t xml:space="preserve">court must take into account </w:t>
      </w:r>
      <w:r w:rsidR="00D602DF" w:rsidRPr="00622735">
        <w:rPr>
          <w:rFonts w:asciiTheme="minorHAnsi" w:hAnsiTheme="minorHAnsi" w:cstheme="minorHAnsi"/>
          <w:b/>
        </w:rPr>
        <w:t xml:space="preserve">the </w:t>
      </w:r>
      <w:r w:rsidR="000C0B91" w:rsidRPr="00622735">
        <w:rPr>
          <w:rFonts w:asciiTheme="minorHAnsi" w:hAnsiTheme="minorHAnsi" w:cstheme="minorHAnsi"/>
          <w:b/>
        </w:rPr>
        <w:t xml:space="preserve">attributes of youth </w:t>
      </w:r>
      <w:r w:rsidR="00B86A74" w:rsidRPr="00622735">
        <w:rPr>
          <w:rFonts w:asciiTheme="minorHAnsi" w:hAnsiTheme="minorHAnsi" w:cstheme="minorHAnsi"/>
          <w:b/>
        </w:rPr>
        <w:t xml:space="preserve">and </w:t>
      </w:r>
      <w:r w:rsidR="00D602DF" w:rsidRPr="00622735">
        <w:rPr>
          <w:rFonts w:asciiTheme="minorHAnsi" w:hAnsiTheme="minorHAnsi" w:cstheme="minorHAnsi"/>
          <w:b/>
        </w:rPr>
        <w:t xml:space="preserve">the </w:t>
      </w:r>
      <w:r w:rsidR="00B86A74" w:rsidRPr="00622735">
        <w:rPr>
          <w:rFonts w:asciiTheme="minorHAnsi" w:hAnsiTheme="minorHAnsi" w:cstheme="minorHAnsi"/>
          <w:b/>
        </w:rPr>
        <w:t xml:space="preserve">life circumstances </w:t>
      </w:r>
      <w:r w:rsidR="00DF67BC" w:rsidRPr="00622735">
        <w:rPr>
          <w:rFonts w:asciiTheme="minorHAnsi" w:hAnsiTheme="minorHAnsi" w:cstheme="minorHAnsi"/>
          <w:b/>
        </w:rPr>
        <w:t xml:space="preserve">of the youth </w:t>
      </w:r>
      <w:r w:rsidR="000C0B91" w:rsidRPr="00622735">
        <w:rPr>
          <w:rFonts w:asciiTheme="minorHAnsi" w:hAnsiTheme="minorHAnsi" w:cstheme="minorHAnsi"/>
          <w:b/>
        </w:rPr>
        <w:t>before determining sentence.</w:t>
      </w:r>
      <w:r w:rsidR="00311A44" w:rsidRPr="00622735">
        <w:rPr>
          <w:rFonts w:asciiTheme="minorHAnsi" w:hAnsiTheme="minorHAnsi" w:cstheme="minorHAnsi"/>
          <w:b/>
        </w:rPr>
        <w:t xml:space="preserve"> J</w:t>
      </w:r>
      <w:r w:rsidR="00A344E3" w:rsidRPr="00622735">
        <w:rPr>
          <w:rFonts w:asciiTheme="minorHAnsi" w:hAnsiTheme="minorHAnsi" w:cstheme="minorHAnsi"/>
          <w:b/>
        </w:rPr>
        <w:t>uvenile L</w:t>
      </w:r>
      <w:r w:rsidR="000C0B91" w:rsidRPr="00622735">
        <w:rPr>
          <w:rFonts w:asciiTheme="minorHAnsi" w:hAnsiTheme="minorHAnsi" w:cstheme="minorHAnsi"/>
          <w:b/>
        </w:rPr>
        <w:t>WOP should be rare.</w:t>
      </w:r>
      <w:r w:rsidR="00F8425B" w:rsidRPr="00622735">
        <w:rPr>
          <w:rFonts w:asciiTheme="minorHAnsi" w:hAnsiTheme="minorHAnsi" w:cstheme="minorHAnsi"/>
          <w:b/>
        </w:rPr>
        <w:t xml:space="preserve"> </w:t>
      </w:r>
    </w:p>
    <w:p w14:paraId="4179AC20" w14:textId="77777777" w:rsidR="001A5732" w:rsidRPr="002A5594" w:rsidRDefault="001A5732" w:rsidP="00F755E1">
      <w:pPr>
        <w:rPr>
          <w:rFonts w:asciiTheme="minorHAnsi" w:hAnsiTheme="minorHAnsi" w:cstheme="minorHAnsi"/>
          <w:b/>
        </w:rPr>
      </w:pPr>
    </w:p>
    <w:p w14:paraId="73CD0FB4" w14:textId="77777777" w:rsidR="00F9004C" w:rsidRDefault="001A5732" w:rsidP="00F755E1">
      <w:pPr>
        <w:rPr>
          <w:rFonts w:asciiTheme="minorHAnsi" w:hAnsiTheme="minorHAnsi" w:cstheme="minorHAnsi"/>
          <w:b/>
        </w:rPr>
      </w:pPr>
      <w:r w:rsidRPr="002A5594">
        <w:rPr>
          <w:rFonts w:asciiTheme="minorHAnsi" w:hAnsiTheme="minorHAnsi" w:cstheme="minorHAnsi"/>
          <w:b/>
          <w:sz w:val="28"/>
          <w:szCs w:val="28"/>
        </w:rPr>
        <w:t xml:space="preserve">2016 </w:t>
      </w:r>
      <w:r w:rsidRPr="002A5594">
        <w:rPr>
          <w:rFonts w:asciiTheme="minorHAnsi" w:hAnsiTheme="minorHAnsi" w:cstheme="minorHAnsi"/>
          <w:i/>
          <w:sz w:val="28"/>
          <w:szCs w:val="28"/>
        </w:rPr>
        <w:tab/>
      </w:r>
      <w:r w:rsidRPr="002A5594">
        <w:rPr>
          <w:rFonts w:asciiTheme="minorHAnsi" w:hAnsiTheme="minorHAnsi" w:cstheme="minorHAnsi"/>
          <w:i/>
        </w:rPr>
        <w:t xml:space="preserve">Montgomery v. Louisiana, </w:t>
      </w:r>
      <w:r w:rsidRPr="002A5594">
        <w:rPr>
          <w:rFonts w:asciiTheme="minorHAnsi" w:hAnsiTheme="minorHAnsi" w:cstheme="minorHAnsi"/>
        </w:rPr>
        <w:t>___ U</w:t>
      </w:r>
      <w:r w:rsidR="006F27A1">
        <w:rPr>
          <w:rFonts w:asciiTheme="minorHAnsi" w:hAnsiTheme="minorHAnsi" w:cstheme="minorHAnsi"/>
        </w:rPr>
        <w:t>.</w:t>
      </w:r>
      <w:r w:rsidRPr="002A5594">
        <w:rPr>
          <w:rFonts w:asciiTheme="minorHAnsi" w:hAnsiTheme="minorHAnsi" w:cstheme="minorHAnsi"/>
        </w:rPr>
        <w:t>S</w:t>
      </w:r>
      <w:r w:rsidR="006F27A1">
        <w:rPr>
          <w:rFonts w:asciiTheme="minorHAnsi" w:hAnsiTheme="minorHAnsi" w:cstheme="minorHAnsi"/>
        </w:rPr>
        <w:t>.</w:t>
      </w:r>
      <w:r w:rsidRPr="002A5594">
        <w:rPr>
          <w:rFonts w:asciiTheme="minorHAnsi" w:hAnsiTheme="minorHAnsi" w:cstheme="minorHAnsi"/>
        </w:rPr>
        <w:t xml:space="preserve"> ___, 136 </w:t>
      </w:r>
      <w:proofErr w:type="spellStart"/>
      <w:r w:rsidRPr="002A5594">
        <w:rPr>
          <w:rFonts w:asciiTheme="minorHAnsi" w:hAnsiTheme="minorHAnsi" w:cstheme="minorHAnsi"/>
        </w:rPr>
        <w:t>S.Ct</w:t>
      </w:r>
      <w:proofErr w:type="spellEnd"/>
      <w:r w:rsidRPr="002A5594">
        <w:rPr>
          <w:rFonts w:asciiTheme="minorHAnsi" w:hAnsiTheme="minorHAnsi" w:cstheme="minorHAnsi"/>
        </w:rPr>
        <w:t xml:space="preserve">. 718, 193 L.Ed.2d 599 (2016) – </w:t>
      </w:r>
      <w:r w:rsidRPr="002A5594">
        <w:rPr>
          <w:rFonts w:asciiTheme="minorHAnsi" w:hAnsiTheme="minorHAnsi" w:cstheme="minorHAnsi"/>
          <w:i/>
        </w:rPr>
        <w:t>Miller v. Alabama</w:t>
      </w:r>
      <w:r w:rsidRPr="002A5594">
        <w:rPr>
          <w:rFonts w:asciiTheme="minorHAnsi" w:hAnsiTheme="minorHAnsi" w:cstheme="minorHAnsi"/>
        </w:rPr>
        <w:t xml:space="preserve"> is retro</w:t>
      </w:r>
      <w:r w:rsidR="00D4311F" w:rsidRPr="002A5594">
        <w:rPr>
          <w:rFonts w:asciiTheme="minorHAnsi" w:hAnsiTheme="minorHAnsi" w:cstheme="minorHAnsi"/>
        </w:rPr>
        <w:t>active, life without parole bann</w:t>
      </w:r>
      <w:r w:rsidRPr="002A5594">
        <w:rPr>
          <w:rFonts w:asciiTheme="minorHAnsi" w:hAnsiTheme="minorHAnsi" w:cstheme="minorHAnsi"/>
        </w:rPr>
        <w:t>ed for all but those juveniles whose crime reflects permanent incorrigibility. “Miller did more than require a sentence to consider a juvenile offender’s youth before imposing life without parole; it established that the pen</w:t>
      </w:r>
      <w:r w:rsidR="00622735">
        <w:rPr>
          <w:rFonts w:asciiTheme="minorHAnsi" w:hAnsiTheme="minorHAnsi" w:cstheme="minorHAnsi"/>
        </w:rPr>
        <w:t>o</w:t>
      </w:r>
      <w:r w:rsidRPr="002A5594">
        <w:rPr>
          <w:rFonts w:asciiTheme="minorHAnsi" w:hAnsiTheme="minorHAnsi" w:cstheme="minorHAnsi"/>
        </w:rPr>
        <w:t>logical justification for life without parole collapse</w:t>
      </w:r>
      <w:r w:rsidR="00D4311F" w:rsidRPr="002A5594">
        <w:rPr>
          <w:rFonts w:asciiTheme="minorHAnsi" w:hAnsiTheme="minorHAnsi" w:cstheme="minorHAnsi"/>
        </w:rPr>
        <w:t>s</w:t>
      </w:r>
      <w:r w:rsidRPr="002A5594">
        <w:rPr>
          <w:rFonts w:asciiTheme="minorHAnsi" w:hAnsiTheme="minorHAnsi" w:cstheme="minorHAnsi"/>
        </w:rPr>
        <w:t xml:space="preserve"> in light of the distinctive attributes of youth.” “</w:t>
      </w:r>
      <w:r w:rsidRPr="002A5594">
        <w:rPr>
          <w:rFonts w:asciiTheme="minorHAnsi" w:hAnsiTheme="minorHAnsi" w:cstheme="minorHAnsi"/>
          <w:i/>
        </w:rPr>
        <w:t>Miller</w:t>
      </w:r>
      <w:r w:rsidRPr="002A5594">
        <w:rPr>
          <w:rFonts w:asciiTheme="minorHAnsi" w:hAnsiTheme="minorHAnsi" w:cstheme="minorHAnsi"/>
        </w:rPr>
        <w:t xml:space="preserve">, it is true, did not bar a punishment for all juvenile offenders, as the Court did in </w:t>
      </w:r>
      <w:r w:rsidRPr="002A5594">
        <w:rPr>
          <w:rFonts w:asciiTheme="minorHAnsi" w:hAnsiTheme="minorHAnsi" w:cstheme="minorHAnsi"/>
          <w:i/>
        </w:rPr>
        <w:t>Roper</w:t>
      </w:r>
      <w:r w:rsidRPr="002A5594">
        <w:rPr>
          <w:rFonts w:asciiTheme="minorHAnsi" w:hAnsiTheme="minorHAnsi" w:cstheme="minorHAnsi"/>
        </w:rPr>
        <w:t xml:space="preserve"> and </w:t>
      </w:r>
      <w:r w:rsidRPr="002A5594">
        <w:rPr>
          <w:rFonts w:asciiTheme="minorHAnsi" w:hAnsiTheme="minorHAnsi" w:cstheme="minorHAnsi"/>
          <w:i/>
        </w:rPr>
        <w:t>Graham</w:t>
      </w:r>
      <w:r w:rsidRPr="002A5594">
        <w:rPr>
          <w:rFonts w:asciiTheme="minorHAnsi" w:hAnsiTheme="minorHAnsi" w:cstheme="minorHAnsi"/>
        </w:rPr>
        <w:t xml:space="preserve">. </w:t>
      </w:r>
      <w:r w:rsidRPr="00622735">
        <w:rPr>
          <w:rFonts w:asciiTheme="minorHAnsi" w:hAnsiTheme="minorHAnsi" w:cstheme="minorHAnsi"/>
          <w:b/>
          <w:i/>
        </w:rPr>
        <w:t>Miller</w:t>
      </w:r>
      <w:r w:rsidRPr="00622735">
        <w:rPr>
          <w:rFonts w:asciiTheme="minorHAnsi" w:hAnsiTheme="minorHAnsi" w:cstheme="minorHAnsi"/>
          <w:b/>
        </w:rPr>
        <w:t xml:space="preserve"> did bar life without parole, however, for all but the rarest of juvenile offenders, those whose crimes reflect permanent incorrigibility</w:t>
      </w:r>
      <w:r w:rsidR="00D602DF" w:rsidRPr="00622735">
        <w:rPr>
          <w:rFonts w:asciiTheme="minorHAnsi" w:hAnsiTheme="minorHAnsi" w:cstheme="minorHAnsi"/>
          <w:b/>
        </w:rPr>
        <w:t>.”</w:t>
      </w:r>
    </w:p>
    <w:p w14:paraId="1CE0628E" w14:textId="77777777" w:rsidR="008D57F0" w:rsidRDefault="008D57F0" w:rsidP="008D57F0">
      <w:pPr>
        <w:textAlignment w:val="baseline"/>
        <w:rPr>
          <w:rFonts w:asciiTheme="minorHAnsi" w:hAnsiTheme="minorHAnsi" w:cstheme="minorHAnsi"/>
          <w:b/>
          <w:color w:val="000000"/>
          <w:sz w:val="28"/>
          <w:szCs w:val="28"/>
        </w:rPr>
      </w:pPr>
    </w:p>
    <w:p w14:paraId="6731A64B" w14:textId="77777777" w:rsidR="008D57F0" w:rsidRPr="008D57F0" w:rsidRDefault="008D57F0" w:rsidP="008D57F0">
      <w:pPr>
        <w:textAlignment w:val="baseline"/>
        <w:rPr>
          <w:rFonts w:asciiTheme="minorHAnsi" w:hAnsiTheme="minorHAnsi" w:cstheme="minorHAnsi"/>
          <w:color w:val="000000"/>
        </w:rPr>
      </w:pPr>
      <w:r w:rsidRPr="008D57F0">
        <w:rPr>
          <w:rFonts w:asciiTheme="minorHAnsi" w:hAnsiTheme="minorHAnsi" w:cstheme="minorHAnsi"/>
          <w:b/>
          <w:color w:val="000000"/>
          <w:sz w:val="28"/>
          <w:szCs w:val="28"/>
        </w:rPr>
        <w:lastRenderedPageBreak/>
        <w:t>2020</w:t>
      </w:r>
      <w:r>
        <w:rPr>
          <w:rFonts w:asciiTheme="minorHAnsi" w:hAnsiTheme="minorHAnsi" w:cstheme="minorHAnsi"/>
          <w:b/>
          <w:color w:val="000000"/>
          <w:sz w:val="28"/>
          <w:szCs w:val="28"/>
        </w:rPr>
        <w:t xml:space="preserve">  </w:t>
      </w:r>
      <w:r w:rsidRPr="008D57F0">
        <w:rPr>
          <w:rFonts w:asciiTheme="minorHAnsi" w:hAnsiTheme="minorHAnsi" w:cstheme="minorHAnsi"/>
          <w:color w:val="000000"/>
        </w:rPr>
        <w:t xml:space="preserve">The Supreme Court granted cert in </w:t>
      </w:r>
      <w:hyperlink r:id="rId9" w:tgtFrame="_blank" w:tooltip="https://www.supremecourt.gov/search.aspx?filename=/docket/docketfiles/html/public/18-1259.html" w:history="1">
        <w:r w:rsidRPr="008D57F0">
          <w:rPr>
            <w:rStyle w:val="Hyperlink"/>
            <w:rFonts w:asciiTheme="minorHAnsi" w:hAnsiTheme="minorHAnsi" w:cstheme="minorHAnsi"/>
            <w:bdr w:val="none" w:sz="0" w:space="0" w:color="auto" w:frame="1"/>
          </w:rPr>
          <w:t>Jones v. Mississippi</w:t>
        </w:r>
      </w:hyperlink>
      <w:r w:rsidRPr="008D57F0">
        <w:rPr>
          <w:rFonts w:asciiTheme="minorHAnsi" w:hAnsiTheme="minorHAnsi" w:cstheme="minorHAnsi"/>
          <w:color w:val="000000"/>
        </w:rPr>
        <w:t xml:space="preserve"> </w:t>
      </w:r>
      <w:r>
        <w:rPr>
          <w:rFonts w:asciiTheme="minorHAnsi" w:hAnsiTheme="minorHAnsi" w:cstheme="minorHAnsi"/>
          <w:color w:val="000000"/>
        </w:rPr>
        <w:t>in March of 2020</w:t>
      </w:r>
      <w:r w:rsidRPr="008D57F0">
        <w:rPr>
          <w:rFonts w:asciiTheme="minorHAnsi" w:hAnsiTheme="minorHAnsi" w:cstheme="minorHAnsi"/>
          <w:color w:val="000000"/>
        </w:rPr>
        <w:t>. Mr. Jones is represented by Jake Howard and David Shapiro of the MacArthur Justice Center. The question before the Court is whether "the Eighth Amendment requires the sentencing authority to make a finding that a juvenile is permanently incorrigible before imposing a sentence of life without parole."</w:t>
      </w:r>
    </w:p>
    <w:p w14:paraId="76C57ABD" w14:textId="77777777" w:rsidR="008D57F0" w:rsidRPr="008D57F0" w:rsidRDefault="008D57F0" w:rsidP="00F755E1">
      <w:pPr>
        <w:rPr>
          <w:rFonts w:asciiTheme="minorHAnsi" w:hAnsiTheme="minorHAnsi" w:cstheme="minorHAnsi"/>
          <w:b/>
        </w:rPr>
      </w:pPr>
    </w:p>
    <w:p w14:paraId="1102894B" w14:textId="77777777" w:rsidR="001A5732" w:rsidRPr="00351B4C" w:rsidRDefault="001A5732" w:rsidP="0041110B">
      <w:pPr>
        <w:spacing w:after="200" w:line="276" w:lineRule="auto"/>
        <w:rPr>
          <w:rFonts w:asciiTheme="minorHAnsi" w:hAnsiTheme="minorHAnsi" w:cstheme="minorHAnsi"/>
          <w:b/>
          <w:sz w:val="28"/>
          <w:szCs w:val="28"/>
          <w:u w:val="single"/>
        </w:rPr>
      </w:pPr>
      <w:r w:rsidRPr="00351B4C">
        <w:rPr>
          <w:rFonts w:asciiTheme="minorHAnsi" w:hAnsiTheme="minorHAnsi" w:cstheme="minorHAnsi"/>
          <w:b/>
          <w:sz w:val="28"/>
          <w:szCs w:val="28"/>
          <w:u w:val="single"/>
        </w:rPr>
        <w:t xml:space="preserve">Washington State </w:t>
      </w:r>
      <w:r w:rsidR="00351B4C" w:rsidRPr="00351B4C">
        <w:rPr>
          <w:rFonts w:asciiTheme="minorHAnsi" w:hAnsiTheme="minorHAnsi" w:cstheme="minorHAnsi"/>
          <w:b/>
          <w:sz w:val="28"/>
          <w:szCs w:val="28"/>
          <w:u w:val="single"/>
        </w:rPr>
        <w:t xml:space="preserve">Court </w:t>
      </w:r>
      <w:r w:rsidRPr="00351B4C">
        <w:rPr>
          <w:rFonts w:asciiTheme="minorHAnsi" w:hAnsiTheme="minorHAnsi" w:cstheme="minorHAnsi"/>
          <w:b/>
          <w:sz w:val="28"/>
          <w:szCs w:val="28"/>
          <w:u w:val="single"/>
        </w:rPr>
        <w:t>Cases</w:t>
      </w:r>
      <w:r w:rsidR="00351B4C" w:rsidRPr="00351B4C">
        <w:rPr>
          <w:rFonts w:asciiTheme="minorHAnsi" w:hAnsiTheme="minorHAnsi" w:cstheme="minorHAnsi"/>
          <w:b/>
          <w:sz w:val="28"/>
          <w:szCs w:val="28"/>
          <w:u w:val="single"/>
        </w:rPr>
        <w:t xml:space="preserve"> </w:t>
      </w:r>
    </w:p>
    <w:p w14:paraId="2959B3A0" w14:textId="77777777" w:rsidR="00BE5028" w:rsidRPr="00BE5028" w:rsidRDefault="00011B06" w:rsidP="00F755E1">
      <w:pPr>
        <w:rPr>
          <w:rFonts w:asciiTheme="minorHAnsi" w:hAnsiTheme="minorHAnsi" w:cstheme="minorHAnsi"/>
          <w:u w:val="single"/>
        </w:rPr>
      </w:pPr>
      <w:r w:rsidRPr="00BE5028">
        <w:rPr>
          <w:rFonts w:asciiTheme="minorHAnsi" w:hAnsiTheme="minorHAnsi" w:cstheme="minorHAnsi"/>
          <w:b/>
          <w:sz w:val="28"/>
          <w:szCs w:val="28"/>
          <w:u w:val="single"/>
        </w:rPr>
        <w:t>1993</w:t>
      </w:r>
      <w:r w:rsidRPr="00BE5028">
        <w:rPr>
          <w:rFonts w:asciiTheme="minorHAnsi" w:hAnsiTheme="minorHAnsi" w:cstheme="minorHAnsi"/>
        </w:rPr>
        <w:t xml:space="preserve"> </w:t>
      </w:r>
      <w:r w:rsidRPr="00BE5028">
        <w:rPr>
          <w:rFonts w:asciiTheme="minorHAnsi" w:hAnsiTheme="minorHAnsi" w:cstheme="minorHAnsi"/>
        </w:rPr>
        <w:tab/>
      </w:r>
    </w:p>
    <w:p w14:paraId="714CCF7F" w14:textId="77777777" w:rsidR="00E34108" w:rsidRDefault="00011B06" w:rsidP="00F755E1">
      <w:pPr>
        <w:rPr>
          <w:rFonts w:asciiTheme="minorHAnsi" w:hAnsiTheme="minorHAnsi" w:cstheme="minorHAnsi"/>
          <w:b/>
          <w:sz w:val="28"/>
          <w:szCs w:val="28"/>
        </w:rPr>
      </w:pPr>
      <w:r w:rsidRPr="00011B06">
        <w:rPr>
          <w:rFonts w:asciiTheme="minorHAnsi" w:hAnsiTheme="minorHAnsi" w:cstheme="minorHAnsi"/>
          <w:i/>
        </w:rPr>
        <w:t>State v. Scott</w:t>
      </w:r>
      <w:r w:rsidRPr="00011B06">
        <w:rPr>
          <w:rFonts w:asciiTheme="minorHAnsi" w:hAnsiTheme="minorHAnsi" w:cstheme="minorHAnsi"/>
        </w:rPr>
        <w:t xml:space="preserve">, 72 </w:t>
      </w:r>
      <w:proofErr w:type="spellStart"/>
      <w:r w:rsidRPr="00011B06">
        <w:rPr>
          <w:rFonts w:asciiTheme="minorHAnsi" w:hAnsiTheme="minorHAnsi" w:cstheme="minorHAnsi"/>
        </w:rPr>
        <w:t>Wn.App</w:t>
      </w:r>
      <w:proofErr w:type="spellEnd"/>
      <w:r>
        <w:rPr>
          <w:rFonts w:asciiTheme="minorHAnsi" w:hAnsiTheme="minorHAnsi" w:cstheme="minorHAnsi"/>
        </w:rPr>
        <w:t>.</w:t>
      </w:r>
      <w:r w:rsidRPr="00011B06">
        <w:rPr>
          <w:rFonts w:asciiTheme="minorHAnsi" w:hAnsiTheme="minorHAnsi" w:cstheme="minorHAnsi"/>
        </w:rPr>
        <w:t xml:space="preserve"> 207, 866</w:t>
      </w:r>
      <w:r>
        <w:rPr>
          <w:rFonts w:asciiTheme="minorHAnsi" w:hAnsiTheme="minorHAnsi" w:cstheme="minorHAnsi"/>
        </w:rPr>
        <w:t xml:space="preserve"> P.2d</w:t>
      </w:r>
      <w:r w:rsidRPr="00011B06">
        <w:rPr>
          <w:rFonts w:asciiTheme="minorHAnsi" w:hAnsiTheme="minorHAnsi" w:cstheme="minorHAnsi"/>
        </w:rPr>
        <w:t xml:space="preserve"> 1258 (1993)</w:t>
      </w:r>
      <w:r w:rsidR="00FE7D59">
        <w:rPr>
          <w:rFonts w:asciiTheme="minorHAnsi" w:hAnsiTheme="minorHAnsi" w:cstheme="minorHAnsi"/>
        </w:rPr>
        <w:t xml:space="preserve">. </w:t>
      </w:r>
      <w:r w:rsidR="00CA0BFA">
        <w:rPr>
          <w:rFonts w:asciiTheme="minorHAnsi" w:hAnsiTheme="minorHAnsi" w:cstheme="minorHAnsi"/>
        </w:rPr>
        <w:t xml:space="preserve">The State prosecuted Mr. Scott for murder he committed at age 17. </w:t>
      </w:r>
      <w:r w:rsidR="00CA0BFA">
        <w:rPr>
          <w:rFonts w:asciiTheme="minorHAnsi" w:hAnsiTheme="minorHAnsi" w:cstheme="minorHAnsi"/>
          <w:b/>
        </w:rPr>
        <w:t>Youth/</w:t>
      </w:r>
      <w:r w:rsidR="0041270F" w:rsidRPr="00CA0BFA">
        <w:rPr>
          <w:rFonts w:asciiTheme="minorHAnsi" w:hAnsiTheme="minorHAnsi" w:cstheme="minorHAnsi"/>
          <w:b/>
        </w:rPr>
        <w:t xml:space="preserve">young </w:t>
      </w:r>
      <w:r w:rsidRPr="00CA0BFA">
        <w:rPr>
          <w:rFonts w:asciiTheme="minorHAnsi" w:hAnsiTheme="minorHAnsi" w:cstheme="minorHAnsi"/>
          <w:b/>
        </w:rPr>
        <w:t xml:space="preserve">age is not a basis to depart from the standard </w:t>
      </w:r>
      <w:r w:rsidR="00CA0BFA">
        <w:rPr>
          <w:rFonts w:asciiTheme="minorHAnsi" w:hAnsiTheme="minorHAnsi" w:cstheme="minorHAnsi"/>
          <w:b/>
        </w:rPr>
        <w:t>range.</w:t>
      </w:r>
    </w:p>
    <w:p w14:paraId="2AC13B31" w14:textId="77777777" w:rsidR="000808E7" w:rsidRDefault="000808E7" w:rsidP="00F755E1">
      <w:pPr>
        <w:rPr>
          <w:rFonts w:asciiTheme="minorHAnsi" w:hAnsiTheme="minorHAnsi" w:cstheme="minorHAnsi"/>
          <w:b/>
          <w:sz w:val="28"/>
          <w:szCs w:val="28"/>
          <w:u w:val="single"/>
        </w:rPr>
      </w:pPr>
    </w:p>
    <w:p w14:paraId="52088A9C" w14:textId="77777777" w:rsidR="00BE5028" w:rsidRPr="00BE5028" w:rsidRDefault="00011B06" w:rsidP="00F755E1">
      <w:pPr>
        <w:rPr>
          <w:rFonts w:asciiTheme="minorHAnsi" w:hAnsiTheme="minorHAnsi" w:cstheme="minorHAnsi"/>
          <w:b/>
          <w:sz w:val="28"/>
          <w:szCs w:val="28"/>
        </w:rPr>
      </w:pPr>
      <w:r w:rsidRPr="00BE5028">
        <w:rPr>
          <w:rFonts w:asciiTheme="minorHAnsi" w:hAnsiTheme="minorHAnsi" w:cstheme="minorHAnsi"/>
          <w:b/>
          <w:sz w:val="28"/>
          <w:szCs w:val="28"/>
          <w:u w:val="single"/>
        </w:rPr>
        <w:t>1997</w:t>
      </w:r>
      <w:r w:rsidRPr="00BE5028">
        <w:rPr>
          <w:rFonts w:asciiTheme="minorHAnsi" w:hAnsiTheme="minorHAnsi" w:cstheme="minorHAnsi"/>
          <w:b/>
          <w:sz w:val="28"/>
          <w:szCs w:val="28"/>
        </w:rPr>
        <w:tab/>
      </w:r>
    </w:p>
    <w:p w14:paraId="2CBA6B46" w14:textId="77777777" w:rsidR="00605234" w:rsidRDefault="00011B06" w:rsidP="00605234">
      <w:pPr>
        <w:rPr>
          <w:rFonts w:asciiTheme="minorHAnsi" w:hAnsiTheme="minorHAnsi" w:cstheme="minorHAnsi"/>
          <w:b/>
        </w:rPr>
      </w:pPr>
      <w:r w:rsidRPr="00011B06">
        <w:rPr>
          <w:rFonts w:asciiTheme="minorHAnsi" w:hAnsiTheme="minorHAnsi" w:cstheme="minorHAnsi"/>
          <w:i/>
        </w:rPr>
        <w:t xml:space="preserve">State v. </w:t>
      </w:r>
      <w:proofErr w:type="spellStart"/>
      <w:r w:rsidRPr="00011B06">
        <w:rPr>
          <w:rFonts w:asciiTheme="minorHAnsi" w:hAnsiTheme="minorHAnsi" w:cstheme="minorHAnsi"/>
          <w:i/>
        </w:rPr>
        <w:t>Ha’mim</w:t>
      </w:r>
      <w:proofErr w:type="spellEnd"/>
      <w:r w:rsidRPr="00011B06">
        <w:rPr>
          <w:rFonts w:asciiTheme="minorHAnsi" w:hAnsiTheme="minorHAnsi" w:cstheme="minorHAnsi"/>
        </w:rPr>
        <w:t>, 132 Wn.2d 834</w:t>
      </w:r>
      <w:r>
        <w:rPr>
          <w:rFonts w:asciiTheme="minorHAnsi" w:hAnsiTheme="minorHAnsi" w:cstheme="minorHAnsi"/>
        </w:rPr>
        <w:t>, 940 P.2d 633</w:t>
      </w:r>
      <w:r w:rsidR="000808E7">
        <w:rPr>
          <w:rFonts w:asciiTheme="minorHAnsi" w:hAnsiTheme="minorHAnsi" w:cstheme="minorHAnsi"/>
        </w:rPr>
        <w:t xml:space="preserve"> (199</w:t>
      </w:r>
      <w:r w:rsidRPr="00011B06">
        <w:rPr>
          <w:rFonts w:asciiTheme="minorHAnsi" w:hAnsiTheme="minorHAnsi" w:cstheme="minorHAnsi"/>
        </w:rPr>
        <w:t>7)</w:t>
      </w:r>
      <w:r w:rsidR="00FE7D59">
        <w:rPr>
          <w:rFonts w:asciiTheme="minorHAnsi" w:hAnsiTheme="minorHAnsi" w:cstheme="minorHAnsi"/>
        </w:rPr>
        <w:t>.</w:t>
      </w:r>
      <w:r w:rsidR="00CA0BFA" w:rsidRPr="00CA0BFA">
        <w:rPr>
          <w:rFonts w:asciiTheme="minorHAnsi" w:hAnsiTheme="minorHAnsi" w:cstheme="minorHAnsi"/>
        </w:rPr>
        <w:t xml:space="preserve"> </w:t>
      </w:r>
      <w:r w:rsidR="00CA0BFA">
        <w:rPr>
          <w:rFonts w:asciiTheme="minorHAnsi" w:hAnsiTheme="minorHAnsi" w:cstheme="minorHAnsi"/>
        </w:rPr>
        <w:t>The Stat</w:t>
      </w:r>
      <w:r w:rsidR="00DB13E1">
        <w:rPr>
          <w:rFonts w:asciiTheme="minorHAnsi" w:hAnsiTheme="minorHAnsi" w:cstheme="minorHAnsi"/>
        </w:rPr>
        <w:t>e</w:t>
      </w:r>
      <w:r w:rsidR="00CA0BFA">
        <w:rPr>
          <w:rFonts w:asciiTheme="minorHAnsi" w:hAnsiTheme="minorHAnsi" w:cstheme="minorHAnsi"/>
        </w:rPr>
        <w:t xml:space="preserve"> prosecuted Ms. </w:t>
      </w:r>
      <w:proofErr w:type="spellStart"/>
      <w:r w:rsidR="00CA0BFA">
        <w:rPr>
          <w:rFonts w:asciiTheme="minorHAnsi" w:hAnsiTheme="minorHAnsi" w:cstheme="minorHAnsi"/>
        </w:rPr>
        <w:t>Ha’mim</w:t>
      </w:r>
      <w:proofErr w:type="spellEnd"/>
      <w:r w:rsidR="00CA0BFA">
        <w:rPr>
          <w:rFonts w:asciiTheme="minorHAnsi" w:hAnsiTheme="minorHAnsi" w:cstheme="minorHAnsi"/>
        </w:rPr>
        <w:t xml:space="preserve"> for robbery in the first degree committed at age 18.</w:t>
      </w:r>
      <w:r w:rsidR="00FE7D59" w:rsidRPr="00CA0BFA">
        <w:rPr>
          <w:rFonts w:asciiTheme="minorHAnsi" w:hAnsiTheme="minorHAnsi" w:cstheme="minorHAnsi"/>
          <w:b/>
        </w:rPr>
        <w:t xml:space="preserve"> A</w:t>
      </w:r>
      <w:r w:rsidRPr="00CA0BFA">
        <w:rPr>
          <w:rFonts w:asciiTheme="minorHAnsi" w:hAnsiTheme="minorHAnsi" w:cstheme="minorHAnsi"/>
          <w:b/>
        </w:rPr>
        <w:t>ge alone is not a basis to depart below the standard range</w:t>
      </w:r>
      <w:r w:rsidR="00FE7D59" w:rsidRPr="00CA0BFA">
        <w:rPr>
          <w:rFonts w:asciiTheme="minorHAnsi" w:hAnsiTheme="minorHAnsi" w:cstheme="minorHAnsi"/>
          <w:b/>
        </w:rPr>
        <w:t xml:space="preserve">. </w:t>
      </w:r>
      <w:r w:rsidR="00605234" w:rsidRPr="00CA0BFA">
        <w:rPr>
          <w:rFonts w:asciiTheme="minorHAnsi" w:hAnsiTheme="minorHAnsi" w:cstheme="minorHAnsi"/>
          <w:b/>
        </w:rPr>
        <w:t>There is section of the SRA that could</w:t>
      </w:r>
      <w:r w:rsidR="00CA0BFA">
        <w:rPr>
          <w:rFonts w:asciiTheme="minorHAnsi" w:hAnsiTheme="minorHAnsi" w:cstheme="minorHAnsi"/>
          <w:b/>
        </w:rPr>
        <w:t xml:space="preserve"> apply as a mitigating factor, </w:t>
      </w:r>
      <w:r w:rsidR="00605234" w:rsidRPr="00CA0BFA">
        <w:rPr>
          <w:rFonts w:asciiTheme="minorHAnsi" w:hAnsiTheme="minorHAnsi" w:cstheme="minorHAnsi"/>
          <w:b/>
        </w:rPr>
        <w:t xml:space="preserve">that “the defendant could not appreciate the wrongfulness of her conduct,” but no evidence </w:t>
      </w:r>
      <w:r w:rsidR="000808E7">
        <w:rPr>
          <w:rFonts w:asciiTheme="minorHAnsi" w:hAnsiTheme="minorHAnsi" w:cstheme="minorHAnsi"/>
          <w:b/>
        </w:rPr>
        <w:t xml:space="preserve">of this mitigator </w:t>
      </w:r>
      <w:r w:rsidR="00605234" w:rsidRPr="00CA0BFA">
        <w:rPr>
          <w:rFonts w:asciiTheme="minorHAnsi" w:hAnsiTheme="minorHAnsi" w:cstheme="minorHAnsi"/>
          <w:b/>
        </w:rPr>
        <w:t>was presented</w:t>
      </w:r>
      <w:r w:rsidR="00CA0BFA">
        <w:rPr>
          <w:rFonts w:asciiTheme="minorHAnsi" w:hAnsiTheme="minorHAnsi" w:cstheme="minorHAnsi"/>
          <w:b/>
        </w:rPr>
        <w:t xml:space="preserve"> here.</w:t>
      </w:r>
    </w:p>
    <w:p w14:paraId="06B225CA" w14:textId="77777777" w:rsidR="00CA0BFA" w:rsidRPr="00CA0BFA" w:rsidRDefault="00CA0BFA" w:rsidP="00605234">
      <w:pPr>
        <w:rPr>
          <w:rFonts w:asciiTheme="minorHAnsi" w:hAnsiTheme="minorHAnsi" w:cstheme="minorHAnsi"/>
          <w:b/>
        </w:rPr>
      </w:pPr>
    </w:p>
    <w:p w14:paraId="7B606330" w14:textId="77777777" w:rsidR="006E7CA4" w:rsidRDefault="006E7CA4" w:rsidP="00F755E1">
      <w:pPr>
        <w:rPr>
          <w:rFonts w:asciiTheme="minorHAnsi" w:hAnsiTheme="minorHAnsi" w:cstheme="minorHAnsi"/>
          <w:b/>
          <w:sz w:val="28"/>
          <w:szCs w:val="28"/>
          <w:u w:val="single"/>
        </w:rPr>
      </w:pPr>
      <w:r>
        <w:rPr>
          <w:rFonts w:asciiTheme="minorHAnsi" w:hAnsiTheme="minorHAnsi" w:cstheme="minorHAnsi"/>
          <w:b/>
          <w:sz w:val="28"/>
          <w:szCs w:val="28"/>
          <w:u w:val="single"/>
        </w:rPr>
        <w:t>2012</w:t>
      </w:r>
    </w:p>
    <w:p w14:paraId="3BCA1A1B" w14:textId="77777777" w:rsidR="006E7CA4" w:rsidRDefault="006E7CA4" w:rsidP="00F755E1">
      <w:pPr>
        <w:rPr>
          <w:rFonts w:asciiTheme="minorHAnsi" w:hAnsiTheme="minorHAnsi" w:cstheme="minorHAnsi"/>
        </w:rPr>
      </w:pPr>
      <w:r w:rsidRPr="006E7CA4">
        <w:rPr>
          <w:rFonts w:asciiTheme="minorHAnsi" w:hAnsiTheme="minorHAnsi" w:cstheme="minorHAnsi"/>
          <w:i/>
        </w:rPr>
        <w:t>State v. Posey</w:t>
      </w:r>
      <w:r>
        <w:rPr>
          <w:rFonts w:asciiTheme="minorHAnsi" w:hAnsiTheme="minorHAnsi" w:cstheme="minorHAnsi"/>
          <w:i/>
        </w:rPr>
        <w:t xml:space="preserve">, </w:t>
      </w:r>
      <w:r w:rsidRPr="006E7CA4">
        <w:rPr>
          <w:rFonts w:asciiTheme="minorHAnsi" w:hAnsiTheme="minorHAnsi" w:cstheme="minorHAnsi"/>
        </w:rPr>
        <w:t>174 Wn.2d 131,</w:t>
      </w:r>
      <w:r>
        <w:rPr>
          <w:rFonts w:asciiTheme="minorHAnsi" w:hAnsiTheme="minorHAnsi" w:cstheme="minorHAnsi"/>
        </w:rPr>
        <w:t xml:space="preserve"> 272 P.2d 840</w:t>
      </w:r>
      <w:r w:rsidRPr="006E7CA4">
        <w:rPr>
          <w:rFonts w:asciiTheme="minorHAnsi" w:hAnsiTheme="minorHAnsi" w:cstheme="minorHAnsi"/>
        </w:rPr>
        <w:t xml:space="preserve"> (</w:t>
      </w:r>
      <w:proofErr w:type="gramStart"/>
      <w:r w:rsidRPr="006E7CA4">
        <w:rPr>
          <w:rFonts w:asciiTheme="minorHAnsi" w:hAnsiTheme="minorHAnsi" w:cstheme="minorHAnsi"/>
        </w:rPr>
        <w:t>2012)</w:t>
      </w:r>
      <w:r w:rsidR="00DB13E1">
        <w:rPr>
          <w:rFonts w:asciiTheme="minorHAnsi" w:hAnsiTheme="minorHAnsi" w:cstheme="minorHAnsi"/>
        </w:rPr>
        <w:t>(</w:t>
      </w:r>
      <w:proofErr w:type="gramEnd"/>
      <w:r w:rsidR="00DB13E1" w:rsidRPr="00411D88">
        <w:rPr>
          <w:rFonts w:asciiTheme="minorHAnsi" w:hAnsiTheme="minorHAnsi" w:cstheme="minorHAnsi"/>
          <w:i/>
        </w:rPr>
        <w:t>Posey II</w:t>
      </w:r>
      <w:r w:rsidR="00DB13E1">
        <w:rPr>
          <w:rFonts w:asciiTheme="minorHAnsi" w:hAnsiTheme="minorHAnsi" w:cstheme="minorHAnsi"/>
        </w:rPr>
        <w:t>)</w:t>
      </w:r>
      <w:r>
        <w:rPr>
          <w:rFonts w:asciiTheme="minorHAnsi" w:hAnsiTheme="minorHAnsi" w:cstheme="minorHAnsi"/>
        </w:rPr>
        <w:t xml:space="preserve">. </w:t>
      </w:r>
      <w:r w:rsidRPr="006E7CA4">
        <w:rPr>
          <w:rFonts w:asciiTheme="minorHAnsi" w:hAnsiTheme="minorHAnsi" w:cstheme="minorHAnsi"/>
          <w:b/>
        </w:rPr>
        <w:t xml:space="preserve">Trial court may sentence a defendant in adult court </w:t>
      </w:r>
      <w:r w:rsidR="006A1AF4">
        <w:rPr>
          <w:rFonts w:asciiTheme="minorHAnsi" w:hAnsiTheme="minorHAnsi" w:cstheme="minorHAnsi"/>
          <w:b/>
        </w:rPr>
        <w:t xml:space="preserve">for an offense committed as a juvenile </w:t>
      </w:r>
      <w:r w:rsidRPr="006E7CA4">
        <w:rPr>
          <w:rFonts w:asciiTheme="minorHAnsi" w:hAnsiTheme="minorHAnsi" w:cstheme="minorHAnsi"/>
          <w:b/>
        </w:rPr>
        <w:t xml:space="preserve">consistent with </w:t>
      </w:r>
      <w:r w:rsidR="006A1AF4">
        <w:rPr>
          <w:rFonts w:asciiTheme="minorHAnsi" w:hAnsiTheme="minorHAnsi" w:cstheme="minorHAnsi"/>
          <w:b/>
        </w:rPr>
        <w:t xml:space="preserve">the </w:t>
      </w:r>
      <w:r w:rsidRPr="006E7CA4">
        <w:rPr>
          <w:rFonts w:asciiTheme="minorHAnsi" w:hAnsiTheme="minorHAnsi" w:cstheme="minorHAnsi"/>
          <w:b/>
        </w:rPr>
        <w:t xml:space="preserve">juvenile </w:t>
      </w:r>
      <w:r w:rsidR="006A1AF4">
        <w:rPr>
          <w:rFonts w:asciiTheme="minorHAnsi" w:hAnsiTheme="minorHAnsi" w:cstheme="minorHAnsi"/>
          <w:b/>
        </w:rPr>
        <w:t>justice act</w:t>
      </w:r>
      <w:r w:rsidRPr="006E7CA4">
        <w:rPr>
          <w:rFonts w:asciiTheme="minorHAnsi" w:hAnsiTheme="minorHAnsi" w:cstheme="minorHAnsi"/>
          <w:b/>
        </w:rPr>
        <w:t xml:space="preserve">. </w:t>
      </w:r>
      <w:r w:rsidR="00411D88">
        <w:rPr>
          <w:rFonts w:asciiTheme="minorHAnsi" w:hAnsiTheme="minorHAnsi" w:cstheme="minorHAnsi"/>
        </w:rPr>
        <w:t xml:space="preserve">Mr. Posey </w:t>
      </w:r>
      <w:r w:rsidR="00DB13E1">
        <w:rPr>
          <w:rFonts w:asciiTheme="minorHAnsi" w:hAnsiTheme="minorHAnsi" w:cstheme="minorHAnsi"/>
        </w:rPr>
        <w:t xml:space="preserve">was 16 at the time of his </w:t>
      </w:r>
      <w:r w:rsidR="00411D88">
        <w:rPr>
          <w:rFonts w:asciiTheme="minorHAnsi" w:hAnsiTheme="minorHAnsi" w:cstheme="minorHAnsi"/>
        </w:rPr>
        <w:t xml:space="preserve">alleged </w:t>
      </w:r>
      <w:r w:rsidR="00DB13E1">
        <w:rPr>
          <w:rFonts w:asciiTheme="minorHAnsi" w:hAnsiTheme="minorHAnsi" w:cstheme="minorHAnsi"/>
        </w:rPr>
        <w:t>crime</w:t>
      </w:r>
      <w:r w:rsidR="00411D88">
        <w:rPr>
          <w:rFonts w:asciiTheme="minorHAnsi" w:hAnsiTheme="minorHAnsi" w:cstheme="minorHAnsi"/>
        </w:rPr>
        <w:t>s</w:t>
      </w:r>
      <w:r w:rsidR="00DB13E1">
        <w:rPr>
          <w:rFonts w:asciiTheme="minorHAnsi" w:hAnsiTheme="minorHAnsi" w:cstheme="minorHAnsi"/>
        </w:rPr>
        <w:t xml:space="preserve">, </w:t>
      </w:r>
      <w:r w:rsidR="00411D88">
        <w:rPr>
          <w:rFonts w:asciiTheme="minorHAnsi" w:hAnsiTheme="minorHAnsi" w:cstheme="minorHAnsi"/>
        </w:rPr>
        <w:t>three counts of rape in the second degree and one count of assault in the first degree.  The assault charge triggered auto-decline</w:t>
      </w:r>
      <w:r w:rsidR="004A6FC9">
        <w:rPr>
          <w:rFonts w:asciiTheme="minorHAnsi" w:hAnsiTheme="minorHAnsi" w:cstheme="minorHAnsi"/>
        </w:rPr>
        <w:t xml:space="preserve"> to adult court</w:t>
      </w:r>
      <w:r w:rsidR="00411D88">
        <w:rPr>
          <w:rFonts w:asciiTheme="minorHAnsi" w:hAnsiTheme="minorHAnsi" w:cstheme="minorHAnsi"/>
        </w:rPr>
        <w:t>. The jury convicted him of two counts of rape in the second degree and a</w:t>
      </w:r>
      <w:r w:rsidR="001D1475">
        <w:rPr>
          <w:rFonts w:asciiTheme="minorHAnsi" w:hAnsiTheme="minorHAnsi" w:cstheme="minorHAnsi"/>
        </w:rPr>
        <w:t xml:space="preserve">cquitted on the other charges. </w:t>
      </w:r>
      <w:r w:rsidR="00411D88">
        <w:rPr>
          <w:rFonts w:asciiTheme="minorHAnsi" w:hAnsiTheme="minorHAnsi" w:cstheme="minorHAnsi"/>
        </w:rPr>
        <w:t>The trial court imposed two concurrent life terms with a ma</w:t>
      </w:r>
      <w:r w:rsidR="001D1475">
        <w:rPr>
          <w:rFonts w:asciiTheme="minorHAnsi" w:hAnsiTheme="minorHAnsi" w:cstheme="minorHAnsi"/>
        </w:rPr>
        <w:t xml:space="preserve">ndatory minimum of 119 months. </w:t>
      </w:r>
      <w:r w:rsidR="00411D88">
        <w:rPr>
          <w:rFonts w:asciiTheme="minorHAnsi" w:hAnsiTheme="minorHAnsi" w:cstheme="minorHAnsi"/>
        </w:rPr>
        <w:t>Mr. Posey appealed, and the WA Supreme Court remanded for</w:t>
      </w:r>
      <w:r w:rsidR="00583843">
        <w:rPr>
          <w:rFonts w:asciiTheme="minorHAnsi" w:hAnsiTheme="minorHAnsi" w:cstheme="minorHAnsi"/>
        </w:rPr>
        <w:t xml:space="preserve"> his case to return to juvenile court for sentencing</w:t>
      </w:r>
      <w:r w:rsidR="004A6FC9">
        <w:rPr>
          <w:rFonts w:asciiTheme="minorHAnsi" w:hAnsiTheme="minorHAnsi" w:cstheme="minorHAnsi"/>
        </w:rPr>
        <w:t xml:space="preserve"> because the assault conviction resulted in acquittal</w:t>
      </w:r>
      <w:r w:rsidR="00583843">
        <w:rPr>
          <w:rFonts w:asciiTheme="minorHAnsi" w:hAnsiTheme="minorHAnsi" w:cstheme="minorHAnsi"/>
        </w:rPr>
        <w:t>.</w:t>
      </w:r>
      <w:r w:rsidR="004E73AF">
        <w:rPr>
          <w:rFonts w:asciiTheme="minorHAnsi" w:hAnsiTheme="minorHAnsi" w:cstheme="minorHAnsi"/>
        </w:rPr>
        <w:t xml:space="preserve"> </w:t>
      </w:r>
      <w:r w:rsidR="00BE1DAF">
        <w:rPr>
          <w:rFonts w:asciiTheme="minorHAnsi" w:hAnsiTheme="minorHAnsi" w:cstheme="minorHAnsi"/>
        </w:rPr>
        <w:t xml:space="preserve"> </w:t>
      </w:r>
      <w:r w:rsidR="00BE1DAF" w:rsidRPr="00BE1DAF">
        <w:rPr>
          <w:rFonts w:asciiTheme="minorHAnsi" w:hAnsiTheme="minorHAnsi" w:cstheme="minorHAnsi"/>
          <w:i/>
        </w:rPr>
        <w:t>State</w:t>
      </w:r>
      <w:r w:rsidR="006A1AF4" w:rsidRPr="00BE1DAF">
        <w:rPr>
          <w:rFonts w:asciiTheme="minorHAnsi" w:hAnsiTheme="minorHAnsi" w:cstheme="minorHAnsi"/>
          <w:i/>
        </w:rPr>
        <w:t xml:space="preserve"> v. Posey</w:t>
      </w:r>
      <w:r w:rsidR="006A1AF4">
        <w:rPr>
          <w:rFonts w:asciiTheme="minorHAnsi" w:hAnsiTheme="minorHAnsi" w:cstheme="minorHAnsi"/>
        </w:rPr>
        <w:t>, 161 Wn.2d 168, 167 P.3d 560 (2007) (</w:t>
      </w:r>
      <w:r w:rsidR="006A1AF4" w:rsidRPr="006A1AF4">
        <w:rPr>
          <w:rFonts w:asciiTheme="minorHAnsi" w:hAnsiTheme="minorHAnsi" w:cstheme="minorHAnsi"/>
          <w:i/>
        </w:rPr>
        <w:t>Posey I</w:t>
      </w:r>
      <w:r w:rsidR="006A1AF4">
        <w:rPr>
          <w:rFonts w:asciiTheme="minorHAnsi" w:hAnsiTheme="minorHAnsi" w:cstheme="minorHAnsi"/>
        </w:rPr>
        <w:t>).</w:t>
      </w:r>
      <w:r w:rsidR="00BE1DAF">
        <w:rPr>
          <w:rFonts w:asciiTheme="minorHAnsi" w:hAnsiTheme="minorHAnsi" w:cstheme="minorHAnsi"/>
        </w:rPr>
        <w:t xml:space="preserve"> </w:t>
      </w:r>
      <w:proofErr w:type="gramStart"/>
      <w:r w:rsidR="00BE1DAF">
        <w:rPr>
          <w:rFonts w:asciiTheme="minorHAnsi" w:hAnsiTheme="minorHAnsi" w:cstheme="minorHAnsi"/>
        </w:rPr>
        <w:t>However ,</w:t>
      </w:r>
      <w:proofErr w:type="gramEnd"/>
      <w:r w:rsidR="00BE1DAF">
        <w:rPr>
          <w:rFonts w:asciiTheme="minorHAnsi" w:hAnsiTheme="minorHAnsi" w:cstheme="minorHAnsi"/>
        </w:rPr>
        <w:t xml:space="preserve"> Mr. Posey </w:t>
      </w:r>
      <w:r w:rsidR="004E73AF">
        <w:rPr>
          <w:rFonts w:asciiTheme="minorHAnsi" w:hAnsiTheme="minorHAnsi" w:cstheme="minorHAnsi"/>
        </w:rPr>
        <w:t xml:space="preserve">turned 21 prior to </w:t>
      </w:r>
      <w:r w:rsidR="006A1AF4">
        <w:rPr>
          <w:rFonts w:asciiTheme="minorHAnsi" w:hAnsiTheme="minorHAnsi" w:cstheme="minorHAnsi"/>
        </w:rPr>
        <w:t>the m</w:t>
      </w:r>
      <w:r w:rsidR="00BE1DAF">
        <w:rPr>
          <w:rFonts w:asciiTheme="minorHAnsi" w:hAnsiTheme="minorHAnsi" w:cstheme="minorHAnsi"/>
        </w:rPr>
        <w:t>andate, and a</w:t>
      </w:r>
      <w:r w:rsidR="006A1AF4">
        <w:rPr>
          <w:rFonts w:asciiTheme="minorHAnsi" w:hAnsiTheme="minorHAnsi" w:cstheme="minorHAnsi"/>
        </w:rPr>
        <w:t xml:space="preserve">t </w:t>
      </w:r>
      <w:r w:rsidR="004E73AF">
        <w:rPr>
          <w:rFonts w:asciiTheme="minorHAnsi" w:hAnsiTheme="minorHAnsi" w:cstheme="minorHAnsi"/>
        </w:rPr>
        <w:t>his next hearing in juvenile court</w:t>
      </w:r>
      <w:r w:rsidR="006A1AF4">
        <w:rPr>
          <w:rFonts w:asciiTheme="minorHAnsi" w:hAnsiTheme="minorHAnsi" w:cstheme="minorHAnsi"/>
        </w:rPr>
        <w:t xml:space="preserve"> he </w:t>
      </w:r>
      <w:r w:rsidR="004E73AF">
        <w:rPr>
          <w:rFonts w:asciiTheme="minorHAnsi" w:hAnsiTheme="minorHAnsi" w:cstheme="minorHAnsi"/>
        </w:rPr>
        <w:t xml:space="preserve">moved to dismiss, arguing that the juvenile court no longer had jurisdiction. The juvenile court </w:t>
      </w:r>
      <w:r w:rsidR="00BE1DAF">
        <w:rPr>
          <w:rFonts w:asciiTheme="minorHAnsi" w:hAnsiTheme="minorHAnsi" w:cstheme="minorHAnsi"/>
        </w:rPr>
        <w:t xml:space="preserve">disagreed and acting </w:t>
      </w:r>
      <w:r w:rsidR="004E73AF">
        <w:rPr>
          <w:rFonts w:asciiTheme="minorHAnsi" w:hAnsiTheme="minorHAnsi" w:cstheme="minorHAnsi"/>
        </w:rPr>
        <w:t xml:space="preserve">as a superior court judge imposed a sentence consistent with the </w:t>
      </w:r>
      <w:r w:rsidR="00BE1DAF">
        <w:rPr>
          <w:rFonts w:asciiTheme="minorHAnsi" w:hAnsiTheme="minorHAnsi" w:cstheme="minorHAnsi"/>
        </w:rPr>
        <w:t>J</w:t>
      </w:r>
      <w:r w:rsidR="004E73AF">
        <w:rPr>
          <w:rFonts w:asciiTheme="minorHAnsi" w:hAnsiTheme="minorHAnsi" w:cstheme="minorHAnsi"/>
        </w:rPr>
        <w:t xml:space="preserve">uvenile </w:t>
      </w:r>
      <w:r w:rsidR="00BE1DAF">
        <w:rPr>
          <w:rFonts w:asciiTheme="minorHAnsi" w:hAnsiTheme="minorHAnsi" w:cstheme="minorHAnsi"/>
        </w:rPr>
        <w:t>J</w:t>
      </w:r>
      <w:r w:rsidR="004E73AF">
        <w:rPr>
          <w:rFonts w:asciiTheme="minorHAnsi" w:hAnsiTheme="minorHAnsi" w:cstheme="minorHAnsi"/>
        </w:rPr>
        <w:t xml:space="preserve">ustice </w:t>
      </w:r>
      <w:r w:rsidR="00BE1DAF">
        <w:rPr>
          <w:rFonts w:asciiTheme="minorHAnsi" w:hAnsiTheme="minorHAnsi" w:cstheme="minorHAnsi"/>
        </w:rPr>
        <w:t>A</w:t>
      </w:r>
      <w:r w:rsidR="004E73AF">
        <w:rPr>
          <w:rFonts w:asciiTheme="minorHAnsi" w:hAnsiTheme="minorHAnsi" w:cstheme="minorHAnsi"/>
        </w:rPr>
        <w:t>ct, 60-80 weeks at JRA.</w:t>
      </w:r>
      <w:r w:rsidR="00583843">
        <w:rPr>
          <w:rFonts w:asciiTheme="minorHAnsi" w:hAnsiTheme="minorHAnsi" w:cstheme="minorHAnsi"/>
        </w:rPr>
        <w:t xml:space="preserve"> </w:t>
      </w:r>
      <w:r w:rsidR="004E73AF">
        <w:rPr>
          <w:rFonts w:asciiTheme="minorHAnsi" w:hAnsiTheme="minorHAnsi" w:cstheme="minorHAnsi"/>
        </w:rPr>
        <w:t>Mr. Posey appealed again</w:t>
      </w:r>
      <w:r w:rsidR="00BE1DAF">
        <w:rPr>
          <w:rFonts w:asciiTheme="minorHAnsi" w:hAnsiTheme="minorHAnsi" w:cstheme="minorHAnsi"/>
        </w:rPr>
        <w:t>,</w:t>
      </w:r>
      <w:r w:rsidR="004E73AF">
        <w:rPr>
          <w:rFonts w:asciiTheme="minorHAnsi" w:hAnsiTheme="minorHAnsi" w:cstheme="minorHAnsi"/>
        </w:rPr>
        <w:t xml:space="preserve"> arguing the superior court did not have jurisdiction over his case</w:t>
      </w:r>
      <w:r w:rsidR="00BE1DAF">
        <w:rPr>
          <w:rFonts w:asciiTheme="minorHAnsi" w:hAnsiTheme="minorHAnsi" w:cstheme="minorHAnsi"/>
        </w:rPr>
        <w:t xml:space="preserve"> because he was over 21 at the time of sentence</w:t>
      </w:r>
      <w:r w:rsidR="004E73AF">
        <w:rPr>
          <w:rFonts w:asciiTheme="minorHAnsi" w:hAnsiTheme="minorHAnsi" w:cstheme="minorHAnsi"/>
        </w:rPr>
        <w:t xml:space="preserve">.  The Washington Supreme Court disagreed, </w:t>
      </w:r>
      <w:r w:rsidR="001D1475">
        <w:rPr>
          <w:rFonts w:asciiTheme="minorHAnsi" w:hAnsiTheme="minorHAnsi" w:cstheme="minorHAnsi"/>
        </w:rPr>
        <w:t xml:space="preserve">upheld the juvenile sentence, </w:t>
      </w:r>
      <w:r w:rsidR="004E73AF">
        <w:rPr>
          <w:rFonts w:asciiTheme="minorHAnsi" w:hAnsiTheme="minorHAnsi" w:cstheme="minorHAnsi"/>
        </w:rPr>
        <w:t>holding “</w:t>
      </w:r>
      <w:r w:rsidR="004E73AF" w:rsidRPr="004E73AF">
        <w:rPr>
          <w:rFonts w:asciiTheme="minorHAnsi" w:hAnsiTheme="minorHAnsi" w:cstheme="minorHAnsi"/>
        </w:rPr>
        <w:t>where a statute prohibits the juvenile session from adjudicating the case, the superior court retains its constitutional jurisdiction over felony offenses</w:t>
      </w:r>
      <w:r w:rsidR="004E73AF">
        <w:rPr>
          <w:rFonts w:asciiTheme="minorHAnsi" w:hAnsiTheme="minorHAnsi" w:cstheme="minorHAnsi"/>
        </w:rPr>
        <w:t>.”</w:t>
      </w:r>
    </w:p>
    <w:p w14:paraId="5358466A" w14:textId="77777777" w:rsidR="004E73AF" w:rsidRDefault="004E73AF" w:rsidP="004E73AF">
      <w:pPr>
        <w:tabs>
          <w:tab w:val="left" w:pos="4272"/>
        </w:tabs>
        <w:rPr>
          <w:rFonts w:asciiTheme="minorHAnsi" w:hAnsiTheme="minorHAnsi" w:cstheme="minorHAnsi"/>
        </w:rPr>
      </w:pPr>
      <w:r>
        <w:rPr>
          <w:rFonts w:asciiTheme="minorHAnsi" w:hAnsiTheme="minorHAnsi" w:cstheme="minorHAnsi"/>
        </w:rPr>
        <w:tab/>
      </w:r>
    </w:p>
    <w:p w14:paraId="7C922AB8" w14:textId="77777777" w:rsidR="004E73AF" w:rsidRDefault="004E73AF" w:rsidP="00F755E1">
      <w:pPr>
        <w:rPr>
          <w:rFonts w:asciiTheme="minorHAnsi" w:hAnsiTheme="minorHAnsi" w:cstheme="minorHAnsi"/>
          <w:b/>
          <w:sz w:val="28"/>
          <w:szCs w:val="28"/>
          <w:u w:val="single"/>
        </w:rPr>
      </w:pPr>
    </w:p>
    <w:p w14:paraId="0E7DC95C" w14:textId="77777777" w:rsidR="0041270F" w:rsidRDefault="006E7CA4" w:rsidP="00F755E1">
      <w:pPr>
        <w:rPr>
          <w:rFonts w:asciiTheme="minorHAnsi" w:hAnsiTheme="minorHAnsi" w:cstheme="minorHAnsi"/>
          <w:b/>
          <w:sz w:val="28"/>
          <w:szCs w:val="28"/>
        </w:rPr>
      </w:pPr>
      <w:r>
        <w:rPr>
          <w:rFonts w:asciiTheme="minorHAnsi" w:hAnsiTheme="minorHAnsi" w:cstheme="minorHAnsi"/>
          <w:b/>
          <w:sz w:val="28"/>
          <w:szCs w:val="28"/>
          <w:u w:val="single"/>
        </w:rPr>
        <w:t>2</w:t>
      </w:r>
      <w:r w:rsidR="000C0B91" w:rsidRPr="00CA0BFA">
        <w:rPr>
          <w:rFonts w:asciiTheme="minorHAnsi" w:hAnsiTheme="minorHAnsi" w:cstheme="minorHAnsi"/>
          <w:b/>
          <w:sz w:val="28"/>
          <w:szCs w:val="28"/>
          <w:u w:val="single"/>
        </w:rPr>
        <w:t>01</w:t>
      </w:r>
      <w:r w:rsidR="000C0B91" w:rsidRPr="0041270F">
        <w:rPr>
          <w:rFonts w:asciiTheme="minorHAnsi" w:hAnsiTheme="minorHAnsi" w:cstheme="minorHAnsi"/>
          <w:b/>
          <w:sz w:val="28"/>
          <w:szCs w:val="28"/>
          <w:u w:val="single"/>
        </w:rPr>
        <w:t>4</w:t>
      </w:r>
      <w:r w:rsidR="002374B3" w:rsidRPr="0041270F">
        <w:rPr>
          <w:rFonts w:asciiTheme="minorHAnsi" w:hAnsiTheme="minorHAnsi" w:cstheme="minorHAnsi"/>
          <w:b/>
          <w:sz w:val="28"/>
          <w:szCs w:val="28"/>
        </w:rPr>
        <w:tab/>
      </w:r>
    </w:p>
    <w:p w14:paraId="0AA29349" w14:textId="77777777" w:rsidR="000C0B91" w:rsidRPr="002A5594" w:rsidRDefault="000C0B91" w:rsidP="00F755E1">
      <w:pPr>
        <w:rPr>
          <w:rFonts w:asciiTheme="minorHAnsi" w:hAnsiTheme="minorHAnsi" w:cstheme="minorHAnsi"/>
        </w:rPr>
      </w:pPr>
      <w:r w:rsidRPr="002A5594">
        <w:rPr>
          <w:rFonts w:asciiTheme="minorHAnsi" w:hAnsiTheme="minorHAnsi" w:cstheme="minorHAnsi"/>
          <w:i/>
        </w:rPr>
        <w:t>In re McNeil</w:t>
      </w:r>
      <w:r w:rsidR="003369F4">
        <w:rPr>
          <w:rFonts w:asciiTheme="minorHAnsi" w:hAnsiTheme="minorHAnsi" w:cstheme="minorHAnsi"/>
          <w:i/>
        </w:rPr>
        <w:t xml:space="preserve"> </w:t>
      </w:r>
      <w:r w:rsidR="003369F4" w:rsidRPr="003369F4">
        <w:rPr>
          <w:rFonts w:asciiTheme="minorHAnsi" w:hAnsiTheme="minorHAnsi" w:cstheme="minorHAnsi"/>
        </w:rPr>
        <w:t>and</w:t>
      </w:r>
      <w:r w:rsidR="003369F4">
        <w:rPr>
          <w:rFonts w:asciiTheme="minorHAnsi" w:hAnsiTheme="minorHAnsi" w:cstheme="minorHAnsi"/>
          <w:i/>
        </w:rPr>
        <w:t xml:space="preserve"> </w:t>
      </w:r>
      <w:r w:rsidR="00D83464">
        <w:rPr>
          <w:rFonts w:asciiTheme="minorHAnsi" w:hAnsiTheme="minorHAnsi" w:cstheme="minorHAnsi"/>
          <w:i/>
        </w:rPr>
        <w:t xml:space="preserve">In re </w:t>
      </w:r>
      <w:r w:rsidRPr="002A5594">
        <w:rPr>
          <w:rFonts w:asciiTheme="minorHAnsi" w:hAnsiTheme="minorHAnsi" w:cstheme="minorHAnsi"/>
          <w:i/>
        </w:rPr>
        <w:t>Rice</w:t>
      </w:r>
      <w:r w:rsidR="003369F4">
        <w:rPr>
          <w:rFonts w:asciiTheme="minorHAnsi" w:hAnsiTheme="minorHAnsi" w:cstheme="minorHAnsi"/>
          <w:i/>
        </w:rPr>
        <w:t>,</w:t>
      </w:r>
      <w:r w:rsidR="000202C0" w:rsidRPr="002A5594">
        <w:rPr>
          <w:rFonts w:asciiTheme="minorHAnsi" w:hAnsiTheme="minorHAnsi" w:cstheme="minorHAnsi"/>
          <w:i/>
        </w:rPr>
        <w:t xml:space="preserve"> </w:t>
      </w:r>
      <w:r w:rsidR="000202C0" w:rsidRPr="002A5594">
        <w:rPr>
          <w:rFonts w:asciiTheme="minorHAnsi" w:hAnsiTheme="minorHAnsi" w:cstheme="minorHAnsi"/>
        </w:rPr>
        <w:t>182 Wn.2d 582</w:t>
      </w:r>
      <w:r w:rsidR="003369F4">
        <w:rPr>
          <w:rFonts w:asciiTheme="minorHAnsi" w:hAnsiTheme="minorHAnsi" w:cstheme="minorHAnsi"/>
        </w:rPr>
        <w:t>,</w:t>
      </w:r>
      <w:r w:rsidR="000202C0" w:rsidRPr="002A5594">
        <w:rPr>
          <w:rFonts w:asciiTheme="minorHAnsi" w:hAnsiTheme="minorHAnsi" w:cstheme="minorHAnsi"/>
        </w:rPr>
        <w:t xml:space="preserve"> 334 P.3d 548</w:t>
      </w:r>
      <w:r w:rsidR="00D4311F" w:rsidRPr="002A5594">
        <w:rPr>
          <w:rFonts w:asciiTheme="minorHAnsi" w:hAnsiTheme="minorHAnsi" w:cstheme="minorHAnsi"/>
        </w:rPr>
        <w:t xml:space="preserve"> </w:t>
      </w:r>
      <w:r w:rsidR="000202C0" w:rsidRPr="002A5594">
        <w:rPr>
          <w:rFonts w:asciiTheme="minorHAnsi" w:hAnsiTheme="minorHAnsi" w:cstheme="minorHAnsi"/>
        </w:rPr>
        <w:t>(2014)</w:t>
      </w:r>
      <w:r w:rsidR="00605234">
        <w:rPr>
          <w:rFonts w:asciiTheme="minorHAnsi" w:hAnsiTheme="minorHAnsi" w:cstheme="minorHAnsi"/>
        </w:rPr>
        <w:t>,</w:t>
      </w:r>
      <w:r w:rsidR="00D4311F" w:rsidRPr="002A5594">
        <w:rPr>
          <w:rFonts w:asciiTheme="minorHAnsi" w:hAnsiTheme="minorHAnsi" w:cstheme="minorHAnsi"/>
        </w:rPr>
        <w:t xml:space="preserve"> Petitioners McNeil and Rice filed PRP</w:t>
      </w:r>
      <w:r w:rsidR="003369F4">
        <w:rPr>
          <w:rFonts w:asciiTheme="minorHAnsi" w:hAnsiTheme="minorHAnsi" w:cstheme="minorHAnsi"/>
        </w:rPr>
        <w:t>s</w:t>
      </w:r>
      <w:r w:rsidR="00D4311F" w:rsidRPr="002A5594">
        <w:rPr>
          <w:rFonts w:asciiTheme="minorHAnsi" w:hAnsiTheme="minorHAnsi" w:cstheme="minorHAnsi"/>
        </w:rPr>
        <w:t xml:space="preserve"> after </w:t>
      </w:r>
      <w:r w:rsidR="00D4311F" w:rsidRPr="002A5594">
        <w:rPr>
          <w:rFonts w:asciiTheme="minorHAnsi" w:hAnsiTheme="minorHAnsi" w:cstheme="minorHAnsi"/>
          <w:i/>
        </w:rPr>
        <w:t>Miller</w:t>
      </w:r>
      <w:r w:rsidR="003369F4">
        <w:rPr>
          <w:rFonts w:asciiTheme="minorHAnsi" w:hAnsiTheme="minorHAnsi" w:cstheme="minorHAnsi"/>
          <w:i/>
        </w:rPr>
        <w:t xml:space="preserve"> v. Alabama</w:t>
      </w:r>
      <w:r w:rsidR="00D4311F" w:rsidRPr="002A5594">
        <w:rPr>
          <w:rFonts w:asciiTheme="minorHAnsi" w:hAnsiTheme="minorHAnsi" w:cstheme="minorHAnsi"/>
        </w:rPr>
        <w:t xml:space="preserve"> but pr</w:t>
      </w:r>
      <w:r w:rsidR="003369F4">
        <w:rPr>
          <w:rFonts w:asciiTheme="minorHAnsi" w:hAnsiTheme="minorHAnsi" w:cstheme="minorHAnsi"/>
        </w:rPr>
        <w:t xml:space="preserve">ior to Washington’s </w:t>
      </w:r>
      <w:r w:rsidR="00D4311F" w:rsidRPr="002A5594">
        <w:rPr>
          <w:rFonts w:asciiTheme="minorHAnsi" w:hAnsiTheme="minorHAnsi" w:cstheme="minorHAnsi"/>
          <w:i/>
        </w:rPr>
        <w:t>Miller</w:t>
      </w:r>
      <w:r w:rsidR="00D83464">
        <w:rPr>
          <w:rFonts w:asciiTheme="minorHAnsi" w:hAnsiTheme="minorHAnsi" w:cstheme="minorHAnsi"/>
        </w:rPr>
        <w:t>-</w:t>
      </w:r>
      <w:r w:rsidR="00D4311F" w:rsidRPr="002A5594">
        <w:rPr>
          <w:rFonts w:asciiTheme="minorHAnsi" w:hAnsiTheme="minorHAnsi" w:cstheme="minorHAnsi"/>
        </w:rPr>
        <w:t xml:space="preserve">fix; pursuant to legislation </w:t>
      </w:r>
      <w:r w:rsidR="003369F4">
        <w:rPr>
          <w:rFonts w:asciiTheme="minorHAnsi" w:hAnsiTheme="minorHAnsi" w:cstheme="minorHAnsi"/>
        </w:rPr>
        <w:t xml:space="preserve">petitioners </w:t>
      </w:r>
      <w:r w:rsidR="00D4311F" w:rsidRPr="002A5594">
        <w:rPr>
          <w:rFonts w:asciiTheme="minorHAnsi" w:hAnsiTheme="minorHAnsi" w:cstheme="minorHAnsi"/>
        </w:rPr>
        <w:t xml:space="preserve">were entitled to new sentencing hearing. </w:t>
      </w:r>
      <w:r w:rsidR="00D4311F" w:rsidRPr="002A5594">
        <w:rPr>
          <w:rFonts w:asciiTheme="minorHAnsi" w:hAnsiTheme="minorHAnsi" w:cstheme="minorHAnsi"/>
          <w:i/>
        </w:rPr>
        <w:t>Held</w:t>
      </w:r>
      <w:r w:rsidR="00D4311F" w:rsidRPr="002A5594">
        <w:rPr>
          <w:rFonts w:asciiTheme="minorHAnsi" w:hAnsiTheme="minorHAnsi" w:cstheme="minorHAnsi"/>
        </w:rPr>
        <w:t xml:space="preserve">, </w:t>
      </w:r>
      <w:r w:rsidRPr="002A5594">
        <w:rPr>
          <w:rFonts w:asciiTheme="minorHAnsi" w:hAnsiTheme="minorHAnsi" w:cstheme="minorHAnsi"/>
        </w:rPr>
        <w:t>the “</w:t>
      </w:r>
      <w:r w:rsidRPr="002A5594">
        <w:rPr>
          <w:rFonts w:asciiTheme="minorHAnsi" w:hAnsiTheme="minorHAnsi" w:cstheme="minorHAnsi"/>
          <w:i/>
        </w:rPr>
        <w:t>Miller</w:t>
      </w:r>
      <w:r w:rsidRPr="002A5594">
        <w:rPr>
          <w:rFonts w:asciiTheme="minorHAnsi" w:hAnsiTheme="minorHAnsi" w:cstheme="minorHAnsi"/>
        </w:rPr>
        <w:t xml:space="preserve"> </w:t>
      </w:r>
      <w:r w:rsidR="000202C0" w:rsidRPr="002A5594">
        <w:rPr>
          <w:rFonts w:asciiTheme="minorHAnsi" w:hAnsiTheme="minorHAnsi" w:cstheme="minorHAnsi"/>
        </w:rPr>
        <w:t>f</w:t>
      </w:r>
      <w:r w:rsidRPr="002A5594">
        <w:rPr>
          <w:rFonts w:asciiTheme="minorHAnsi" w:hAnsiTheme="minorHAnsi" w:cstheme="minorHAnsi"/>
        </w:rPr>
        <w:t xml:space="preserve">ix” legislation remedies the unlawful sentence by providing a new sentencing hearing for </w:t>
      </w:r>
      <w:r w:rsidR="001744F8" w:rsidRPr="002A5594">
        <w:rPr>
          <w:rFonts w:asciiTheme="minorHAnsi" w:hAnsiTheme="minorHAnsi" w:cstheme="minorHAnsi"/>
        </w:rPr>
        <w:t xml:space="preserve">these two </w:t>
      </w:r>
      <w:r w:rsidRPr="002A5594">
        <w:rPr>
          <w:rFonts w:asciiTheme="minorHAnsi" w:hAnsiTheme="minorHAnsi" w:cstheme="minorHAnsi"/>
        </w:rPr>
        <w:t>youth sentenced to LWOP under mandatory sentencing scheme</w:t>
      </w:r>
      <w:r w:rsidR="001744F8" w:rsidRPr="002A5594">
        <w:rPr>
          <w:rFonts w:asciiTheme="minorHAnsi" w:hAnsiTheme="minorHAnsi" w:cstheme="minorHAnsi"/>
        </w:rPr>
        <w:t xml:space="preserve"> for aggravated murder</w:t>
      </w:r>
      <w:r w:rsidRPr="002A5594">
        <w:rPr>
          <w:rFonts w:asciiTheme="minorHAnsi" w:hAnsiTheme="minorHAnsi" w:cstheme="minorHAnsi"/>
        </w:rPr>
        <w:t>.</w:t>
      </w:r>
      <w:r w:rsidR="000202C0" w:rsidRPr="002A5594">
        <w:rPr>
          <w:rFonts w:asciiTheme="minorHAnsi" w:hAnsiTheme="minorHAnsi" w:cstheme="minorHAnsi"/>
        </w:rPr>
        <w:t xml:space="preserve">  </w:t>
      </w:r>
      <w:r w:rsidR="003369F4">
        <w:rPr>
          <w:rFonts w:asciiTheme="minorHAnsi" w:hAnsiTheme="minorHAnsi" w:cstheme="minorHAnsi"/>
        </w:rPr>
        <w:t xml:space="preserve">The </w:t>
      </w:r>
      <w:r w:rsidR="000202C0" w:rsidRPr="002A5594">
        <w:rPr>
          <w:rFonts w:asciiTheme="minorHAnsi" w:hAnsiTheme="minorHAnsi" w:cstheme="minorHAnsi"/>
        </w:rPr>
        <w:t xml:space="preserve">PRPs </w:t>
      </w:r>
      <w:r w:rsidR="003369F4">
        <w:rPr>
          <w:rFonts w:asciiTheme="minorHAnsi" w:hAnsiTheme="minorHAnsi" w:cstheme="minorHAnsi"/>
        </w:rPr>
        <w:t xml:space="preserve">were </w:t>
      </w:r>
      <w:r w:rsidR="000202C0" w:rsidRPr="002A5594">
        <w:rPr>
          <w:rFonts w:asciiTheme="minorHAnsi" w:hAnsiTheme="minorHAnsi" w:cstheme="minorHAnsi"/>
        </w:rPr>
        <w:t xml:space="preserve">denied because petitioners had </w:t>
      </w:r>
      <w:r w:rsidR="001A02EF" w:rsidRPr="002A5594">
        <w:rPr>
          <w:rFonts w:asciiTheme="minorHAnsi" w:hAnsiTheme="minorHAnsi" w:cstheme="minorHAnsi"/>
        </w:rPr>
        <w:t>an</w:t>
      </w:r>
      <w:r w:rsidR="000202C0" w:rsidRPr="002A5594">
        <w:rPr>
          <w:rFonts w:asciiTheme="minorHAnsi" w:hAnsiTheme="minorHAnsi" w:cstheme="minorHAnsi"/>
        </w:rPr>
        <w:t>other remedy</w:t>
      </w:r>
      <w:r w:rsidR="001744F8" w:rsidRPr="002A5594">
        <w:rPr>
          <w:rFonts w:asciiTheme="minorHAnsi" w:hAnsiTheme="minorHAnsi" w:cstheme="minorHAnsi"/>
        </w:rPr>
        <w:t>.</w:t>
      </w:r>
    </w:p>
    <w:p w14:paraId="19F9083A" w14:textId="77777777" w:rsidR="000C0B91" w:rsidRPr="002A5594" w:rsidRDefault="000C0B91" w:rsidP="00F755E1">
      <w:pPr>
        <w:rPr>
          <w:rFonts w:asciiTheme="minorHAnsi" w:hAnsiTheme="minorHAnsi" w:cstheme="minorHAnsi"/>
        </w:rPr>
      </w:pPr>
    </w:p>
    <w:p w14:paraId="01BD4F19" w14:textId="77777777" w:rsidR="002607B5" w:rsidRPr="00800F0B" w:rsidRDefault="003074AD" w:rsidP="00BA0C17">
      <w:pPr>
        <w:rPr>
          <w:rFonts w:asciiTheme="minorHAnsi" w:hAnsiTheme="minorHAnsi" w:cstheme="minorHAnsi"/>
          <w:u w:val="single"/>
        </w:rPr>
      </w:pPr>
      <w:r w:rsidRPr="0041270F">
        <w:rPr>
          <w:rFonts w:asciiTheme="minorHAnsi" w:hAnsiTheme="minorHAnsi" w:cstheme="minorHAnsi"/>
          <w:b/>
          <w:sz w:val="28"/>
          <w:szCs w:val="28"/>
          <w:u w:val="single"/>
        </w:rPr>
        <w:t>2015</w:t>
      </w:r>
    </w:p>
    <w:p w14:paraId="56902422" w14:textId="77777777" w:rsidR="00F755E1" w:rsidRPr="002A5594" w:rsidRDefault="00EB5CCB" w:rsidP="00BA0C17">
      <w:pPr>
        <w:rPr>
          <w:rFonts w:asciiTheme="minorHAnsi" w:hAnsiTheme="minorHAnsi" w:cstheme="minorHAnsi"/>
        </w:rPr>
      </w:pPr>
      <w:hyperlink r:id="rId10" w:history="1">
        <w:r w:rsidR="00F755E1" w:rsidRPr="002A5594">
          <w:rPr>
            <w:rStyle w:val="Hyperlink"/>
            <w:rFonts w:asciiTheme="minorHAnsi" w:hAnsiTheme="minorHAnsi" w:cstheme="minorHAnsi"/>
            <w:i/>
            <w:color w:val="auto"/>
            <w:u w:val="none"/>
          </w:rPr>
          <w:t>State v. O’Dell</w:t>
        </w:r>
      </w:hyperlink>
      <w:r w:rsidR="001A02EF" w:rsidRPr="002A5594">
        <w:rPr>
          <w:rStyle w:val="Hyperlink"/>
          <w:rFonts w:asciiTheme="minorHAnsi" w:hAnsiTheme="minorHAnsi" w:cstheme="minorHAnsi"/>
          <w:i/>
          <w:color w:val="auto"/>
          <w:u w:val="none"/>
        </w:rPr>
        <w:t>,</w:t>
      </w:r>
      <w:r w:rsidR="00F755E1" w:rsidRPr="002A5594">
        <w:rPr>
          <w:rStyle w:val="Hyperlink"/>
          <w:rFonts w:asciiTheme="minorHAnsi" w:hAnsiTheme="minorHAnsi" w:cstheme="minorHAnsi"/>
          <w:u w:val="none"/>
        </w:rPr>
        <w:t xml:space="preserve"> </w:t>
      </w:r>
      <w:r w:rsidR="00790545" w:rsidRPr="002A5594">
        <w:rPr>
          <w:rFonts w:asciiTheme="minorHAnsi" w:hAnsiTheme="minorHAnsi" w:cstheme="minorHAnsi"/>
        </w:rPr>
        <w:t>183</w:t>
      </w:r>
      <w:r w:rsidR="00D4311F" w:rsidRPr="002A5594">
        <w:rPr>
          <w:rFonts w:asciiTheme="minorHAnsi" w:hAnsiTheme="minorHAnsi" w:cstheme="minorHAnsi"/>
        </w:rPr>
        <w:t xml:space="preserve"> Wn.2d 680, 358 P.3d 359 (2015). </w:t>
      </w:r>
      <w:r w:rsidR="003A222C" w:rsidRPr="00CA0BFA">
        <w:rPr>
          <w:rFonts w:asciiTheme="minorHAnsi" w:hAnsiTheme="minorHAnsi" w:cstheme="minorHAnsi"/>
          <w:b/>
        </w:rPr>
        <w:t>Age can mitigate a defendant’s culpability, even when that defendant is over 18 at the time of his crime.</w:t>
      </w:r>
      <w:r w:rsidR="003A222C">
        <w:rPr>
          <w:rFonts w:asciiTheme="minorHAnsi" w:hAnsiTheme="minorHAnsi" w:cstheme="minorHAnsi"/>
        </w:rPr>
        <w:t xml:space="preserve">  </w:t>
      </w:r>
      <w:r w:rsidR="003A222C" w:rsidRPr="00800F0B">
        <w:rPr>
          <w:rFonts w:asciiTheme="minorHAnsi" w:hAnsiTheme="minorHAnsi" w:cstheme="minorHAnsi"/>
          <w:b/>
        </w:rPr>
        <w:t>While a</w:t>
      </w:r>
      <w:r w:rsidR="00F755E1" w:rsidRPr="00800F0B">
        <w:rPr>
          <w:rFonts w:asciiTheme="minorHAnsi" w:hAnsiTheme="minorHAnsi" w:cstheme="minorHAnsi"/>
          <w:b/>
        </w:rPr>
        <w:t xml:space="preserve"> defendant’s age is not a </w:t>
      </w:r>
      <w:r w:rsidR="00F755E1" w:rsidRPr="00800F0B">
        <w:rPr>
          <w:rFonts w:asciiTheme="minorHAnsi" w:hAnsiTheme="minorHAnsi" w:cstheme="minorHAnsi"/>
          <w:b/>
          <w:i/>
        </w:rPr>
        <w:t>per se</w:t>
      </w:r>
      <w:r w:rsidR="00CA0BFA">
        <w:rPr>
          <w:rFonts w:asciiTheme="minorHAnsi" w:hAnsiTheme="minorHAnsi" w:cstheme="minorHAnsi"/>
          <w:b/>
        </w:rPr>
        <w:t xml:space="preserve"> mitigating factor, </w:t>
      </w:r>
      <w:r w:rsidR="00F755E1" w:rsidRPr="00800F0B">
        <w:rPr>
          <w:rFonts w:asciiTheme="minorHAnsi" w:hAnsiTheme="minorHAnsi" w:cstheme="minorHAnsi"/>
          <w:b/>
        </w:rPr>
        <w:t xml:space="preserve">youthfulness can support an exceptional sentence below the standard range and sentencing court must </w:t>
      </w:r>
      <w:r w:rsidR="00F755E1" w:rsidRPr="00800F0B">
        <w:rPr>
          <w:rFonts w:asciiTheme="minorHAnsi" w:hAnsiTheme="minorHAnsi" w:cstheme="minorHAnsi"/>
          <w:b/>
        </w:rPr>
        <w:lastRenderedPageBreak/>
        <w:t>exercise discretion to decide when that is</w:t>
      </w:r>
      <w:r w:rsidR="001A02EF" w:rsidRPr="00800F0B">
        <w:rPr>
          <w:rFonts w:asciiTheme="minorHAnsi" w:hAnsiTheme="minorHAnsi" w:cstheme="minorHAnsi"/>
          <w:b/>
        </w:rPr>
        <w:t xml:space="preserve"> appropriate</w:t>
      </w:r>
      <w:r w:rsidR="00F755E1" w:rsidRPr="002A5594">
        <w:rPr>
          <w:rFonts w:asciiTheme="minorHAnsi" w:hAnsiTheme="minorHAnsi" w:cstheme="minorHAnsi"/>
        </w:rPr>
        <w:t xml:space="preserve">. </w:t>
      </w:r>
      <w:r w:rsidR="00F9004C" w:rsidRPr="002A5594">
        <w:rPr>
          <w:rFonts w:asciiTheme="minorHAnsi" w:hAnsiTheme="minorHAnsi" w:cstheme="minorHAnsi"/>
        </w:rPr>
        <w:t>D</w:t>
      </w:r>
      <w:r w:rsidR="00F755E1" w:rsidRPr="002A5594">
        <w:rPr>
          <w:rFonts w:asciiTheme="minorHAnsi" w:hAnsiTheme="minorHAnsi" w:cstheme="minorHAnsi"/>
        </w:rPr>
        <w:t xml:space="preserve">espite the scientific and technical nature of the studies underlying </w:t>
      </w:r>
      <w:r w:rsidR="00F755E1" w:rsidRPr="002A5594">
        <w:rPr>
          <w:rFonts w:asciiTheme="minorHAnsi" w:hAnsiTheme="minorHAnsi" w:cstheme="minorHAnsi"/>
          <w:i/>
        </w:rPr>
        <w:t>Roper</w:t>
      </w:r>
      <w:r w:rsidR="00F755E1" w:rsidRPr="002A5594">
        <w:rPr>
          <w:rFonts w:asciiTheme="minorHAnsi" w:hAnsiTheme="minorHAnsi" w:cstheme="minorHAnsi"/>
        </w:rPr>
        <w:t xml:space="preserve">, </w:t>
      </w:r>
      <w:r w:rsidR="00F755E1" w:rsidRPr="002A5594">
        <w:rPr>
          <w:rFonts w:asciiTheme="minorHAnsi" w:hAnsiTheme="minorHAnsi" w:cstheme="minorHAnsi"/>
          <w:i/>
        </w:rPr>
        <w:t>Graham</w:t>
      </w:r>
      <w:r w:rsidR="00F755E1" w:rsidRPr="002A5594">
        <w:rPr>
          <w:rFonts w:asciiTheme="minorHAnsi" w:hAnsiTheme="minorHAnsi" w:cstheme="minorHAnsi"/>
        </w:rPr>
        <w:t xml:space="preserve">, and </w:t>
      </w:r>
      <w:r w:rsidR="00F755E1" w:rsidRPr="002A5594">
        <w:rPr>
          <w:rFonts w:asciiTheme="minorHAnsi" w:hAnsiTheme="minorHAnsi" w:cstheme="minorHAnsi"/>
          <w:i/>
        </w:rPr>
        <w:t>Miller</w:t>
      </w:r>
      <w:r w:rsidR="00F755E1" w:rsidRPr="002A5594">
        <w:rPr>
          <w:rFonts w:asciiTheme="minorHAnsi" w:hAnsiTheme="minorHAnsi" w:cstheme="minorHAnsi"/>
        </w:rPr>
        <w:t xml:space="preserve"> decisions, a defendant need not present expert testimony to establish that youth diminished his capacities for purposes of sentencing. </w:t>
      </w:r>
    </w:p>
    <w:p w14:paraId="72C71314" w14:textId="77777777" w:rsidR="00BA0C17" w:rsidRPr="002A5594" w:rsidRDefault="00BA0C17" w:rsidP="00BA0C17">
      <w:pPr>
        <w:rPr>
          <w:rFonts w:asciiTheme="minorHAnsi" w:eastAsiaTheme="minorHAnsi" w:hAnsiTheme="minorHAnsi" w:cstheme="minorHAnsi"/>
          <w:b/>
        </w:rPr>
      </w:pPr>
    </w:p>
    <w:p w14:paraId="5A33D83B" w14:textId="77777777" w:rsidR="00D4311F" w:rsidRPr="002A5594" w:rsidRDefault="005B17DD" w:rsidP="00BA0C17">
      <w:pPr>
        <w:rPr>
          <w:rStyle w:val="Hyperlink"/>
          <w:rFonts w:asciiTheme="minorHAnsi" w:hAnsiTheme="minorHAnsi" w:cstheme="minorHAnsi"/>
          <w:color w:val="auto"/>
          <w:u w:val="none"/>
        </w:rPr>
      </w:pPr>
      <w:r w:rsidRPr="002A5594">
        <w:rPr>
          <w:rFonts w:asciiTheme="minorHAnsi" w:hAnsiTheme="minorHAnsi" w:cstheme="minorHAnsi"/>
          <w:i/>
        </w:rPr>
        <w:t>St</w:t>
      </w:r>
      <w:r w:rsidR="003369F4">
        <w:rPr>
          <w:rFonts w:asciiTheme="minorHAnsi" w:hAnsiTheme="minorHAnsi" w:cstheme="minorHAnsi"/>
          <w:i/>
        </w:rPr>
        <w:t>ate</w:t>
      </w:r>
      <w:r w:rsidRPr="002A5594">
        <w:rPr>
          <w:rFonts w:asciiTheme="minorHAnsi" w:hAnsiTheme="minorHAnsi" w:cstheme="minorHAnsi"/>
          <w:i/>
        </w:rPr>
        <w:t xml:space="preserve"> v. Ronquillo</w:t>
      </w:r>
      <w:r w:rsidR="00605234">
        <w:rPr>
          <w:rFonts w:asciiTheme="minorHAnsi" w:hAnsiTheme="minorHAnsi" w:cstheme="minorHAnsi"/>
          <w:i/>
        </w:rPr>
        <w:t xml:space="preserve">, </w:t>
      </w:r>
      <w:r w:rsidR="001A02EF" w:rsidRPr="002A5594">
        <w:rPr>
          <w:rFonts w:asciiTheme="minorHAnsi" w:hAnsiTheme="minorHAnsi" w:cstheme="minorHAnsi"/>
        </w:rPr>
        <w:t xml:space="preserve">190 </w:t>
      </w:r>
      <w:proofErr w:type="spellStart"/>
      <w:r w:rsidR="001A02EF" w:rsidRPr="002A5594">
        <w:rPr>
          <w:rFonts w:asciiTheme="minorHAnsi" w:hAnsiTheme="minorHAnsi" w:cstheme="minorHAnsi"/>
        </w:rPr>
        <w:t>Wn.App</w:t>
      </w:r>
      <w:proofErr w:type="spellEnd"/>
      <w:r w:rsidR="00D83464">
        <w:rPr>
          <w:rFonts w:asciiTheme="minorHAnsi" w:hAnsiTheme="minorHAnsi" w:cstheme="minorHAnsi"/>
        </w:rPr>
        <w:t>.</w:t>
      </w:r>
      <w:r w:rsidR="001A02EF" w:rsidRPr="002A5594">
        <w:rPr>
          <w:rFonts w:asciiTheme="minorHAnsi" w:hAnsiTheme="minorHAnsi" w:cstheme="minorHAnsi"/>
        </w:rPr>
        <w:t xml:space="preserve"> 765, 361 P.3d 769 </w:t>
      </w:r>
      <w:r w:rsidR="00605234" w:rsidRPr="002A5594">
        <w:rPr>
          <w:rFonts w:asciiTheme="minorHAnsi" w:hAnsiTheme="minorHAnsi" w:cstheme="minorHAnsi"/>
        </w:rPr>
        <w:t xml:space="preserve">(Div. </w:t>
      </w:r>
      <w:proofErr w:type="gramStart"/>
      <w:r w:rsidR="00605234" w:rsidRPr="002A5594">
        <w:rPr>
          <w:rFonts w:asciiTheme="minorHAnsi" w:hAnsiTheme="minorHAnsi" w:cstheme="minorHAnsi"/>
        </w:rPr>
        <w:t>I)</w:t>
      </w:r>
      <w:r w:rsidR="001A02EF" w:rsidRPr="002A5594">
        <w:rPr>
          <w:rFonts w:asciiTheme="minorHAnsi" w:hAnsiTheme="minorHAnsi" w:cstheme="minorHAnsi"/>
        </w:rPr>
        <w:t>(</w:t>
      </w:r>
      <w:proofErr w:type="gramEnd"/>
      <w:r w:rsidR="001A02EF" w:rsidRPr="002A5594">
        <w:rPr>
          <w:rFonts w:asciiTheme="minorHAnsi" w:hAnsiTheme="minorHAnsi" w:cstheme="minorHAnsi"/>
        </w:rPr>
        <w:t>2015)</w:t>
      </w:r>
      <w:r w:rsidR="00D4311F" w:rsidRPr="002A5594">
        <w:rPr>
          <w:rFonts w:asciiTheme="minorHAnsi" w:hAnsiTheme="minorHAnsi" w:cstheme="minorHAnsi"/>
        </w:rPr>
        <w:t xml:space="preserve">. </w:t>
      </w:r>
      <w:r w:rsidR="00141DA1" w:rsidRPr="002A5594">
        <w:rPr>
          <w:rFonts w:asciiTheme="minorHAnsi" w:hAnsiTheme="minorHAnsi" w:cstheme="minorHAnsi"/>
        </w:rPr>
        <w:t xml:space="preserve">Youth sentenced to 51.3 years for multiple counts including murder, attempted murder and assault 1. Sentencing a youth to prison until age 68 is a </w:t>
      </w:r>
      <w:proofErr w:type="spellStart"/>
      <w:r w:rsidR="00141DA1" w:rsidRPr="002A5594">
        <w:rPr>
          <w:rFonts w:asciiTheme="minorHAnsi" w:hAnsiTheme="minorHAnsi" w:cstheme="minorHAnsi"/>
        </w:rPr>
        <w:t>defacto</w:t>
      </w:r>
      <w:proofErr w:type="spellEnd"/>
      <w:r w:rsidR="00141DA1" w:rsidRPr="002A5594">
        <w:rPr>
          <w:rFonts w:asciiTheme="minorHAnsi" w:hAnsiTheme="minorHAnsi" w:cstheme="minorHAnsi"/>
        </w:rPr>
        <w:t xml:space="preserve"> life sentence. </w:t>
      </w:r>
      <w:r w:rsidRPr="00800F0B">
        <w:rPr>
          <w:rFonts w:asciiTheme="minorHAnsi" w:hAnsiTheme="minorHAnsi" w:cstheme="minorHAnsi"/>
          <w:b/>
          <w:i/>
        </w:rPr>
        <w:t>Miller</w:t>
      </w:r>
      <w:r w:rsidRPr="00800F0B">
        <w:rPr>
          <w:rFonts w:asciiTheme="minorHAnsi" w:hAnsiTheme="minorHAnsi" w:cstheme="minorHAnsi"/>
          <w:b/>
        </w:rPr>
        <w:t xml:space="preserve"> applies to de facto life sentences. </w:t>
      </w:r>
      <w:r w:rsidRPr="00800F0B">
        <w:rPr>
          <w:rFonts w:asciiTheme="minorHAnsi" w:hAnsiTheme="minorHAnsi" w:cstheme="minorHAnsi"/>
          <w:b/>
          <w:i/>
        </w:rPr>
        <w:t>Miller</w:t>
      </w:r>
      <w:r w:rsidRPr="00800F0B">
        <w:rPr>
          <w:rFonts w:asciiTheme="minorHAnsi" w:hAnsiTheme="minorHAnsi" w:cstheme="minorHAnsi"/>
          <w:b/>
        </w:rPr>
        <w:t xml:space="preserve"> applies to aggregate sentences.  The </w:t>
      </w:r>
      <w:r w:rsidRPr="00800F0B">
        <w:rPr>
          <w:rFonts w:asciiTheme="minorHAnsi" w:hAnsiTheme="minorHAnsi" w:cstheme="minorHAnsi"/>
          <w:b/>
          <w:i/>
        </w:rPr>
        <w:t>Miller</w:t>
      </w:r>
      <w:r w:rsidR="00D83464" w:rsidRPr="00800F0B">
        <w:rPr>
          <w:rFonts w:asciiTheme="minorHAnsi" w:hAnsiTheme="minorHAnsi" w:cstheme="minorHAnsi"/>
          <w:b/>
        </w:rPr>
        <w:t xml:space="preserve">-fix </w:t>
      </w:r>
      <w:r w:rsidRPr="00800F0B">
        <w:rPr>
          <w:rFonts w:asciiTheme="minorHAnsi" w:hAnsiTheme="minorHAnsi" w:cstheme="minorHAnsi"/>
          <w:b/>
        </w:rPr>
        <w:t xml:space="preserve">does not correct the error when the trial court erroneously believed it could not consider the </w:t>
      </w:r>
      <w:r w:rsidRPr="00800F0B">
        <w:rPr>
          <w:rFonts w:asciiTheme="minorHAnsi" w:hAnsiTheme="minorHAnsi" w:cstheme="minorHAnsi"/>
          <w:b/>
          <w:i/>
        </w:rPr>
        <w:t>Miller</w:t>
      </w:r>
      <w:r w:rsidRPr="00800F0B">
        <w:rPr>
          <w:rFonts w:asciiTheme="minorHAnsi" w:hAnsiTheme="minorHAnsi" w:cstheme="minorHAnsi"/>
          <w:b/>
        </w:rPr>
        <w:t xml:space="preserve"> factors. Youth relates to culpability</w:t>
      </w:r>
      <w:r w:rsidR="00141DA1" w:rsidRPr="00800F0B">
        <w:rPr>
          <w:rStyle w:val="Hyperlink"/>
          <w:rFonts w:asciiTheme="minorHAnsi" w:hAnsiTheme="minorHAnsi" w:cstheme="minorHAnsi"/>
          <w:b/>
          <w:color w:val="auto"/>
          <w:u w:val="none"/>
        </w:rPr>
        <w:t xml:space="preserve"> and mu</w:t>
      </w:r>
      <w:r w:rsidR="00D4311F" w:rsidRPr="00800F0B">
        <w:rPr>
          <w:rStyle w:val="Hyperlink"/>
          <w:rFonts w:asciiTheme="minorHAnsi" w:hAnsiTheme="minorHAnsi" w:cstheme="minorHAnsi"/>
          <w:b/>
          <w:color w:val="auto"/>
          <w:u w:val="none"/>
        </w:rPr>
        <w:t>st be considered at sentencing</w:t>
      </w:r>
      <w:r w:rsidR="00D4311F" w:rsidRPr="002A5594">
        <w:rPr>
          <w:rStyle w:val="Hyperlink"/>
          <w:rFonts w:asciiTheme="minorHAnsi" w:hAnsiTheme="minorHAnsi" w:cstheme="minorHAnsi"/>
          <w:color w:val="auto"/>
          <w:u w:val="none"/>
        </w:rPr>
        <w:t>.</w:t>
      </w:r>
      <w:r w:rsidR="00A01162" w:rsidRPr="002A5594">
        <w:rPr>
          <w:rStyle w:val="Hyperlink"/>
          <w:rFonts w:asciiTheme="minorHAnsi" w:hAnsiTheme="minorHAnsi" w:cstheme="minorHAnsi"/>
          <w:color w:val="auto"/>
          <w:u w:val="none"/>
        </w:rPr>
        <w:t xml:space="preserve"> Remanded for resentencing.</w:t>
      </w:r>
    </w:p>
    <w:p w14:paraId="11FB33EA" w14:textId="77777777" w:rsidR="00D4311F" w:rsidRPr="002A5594" w:rsidRDefault="00D4311F" w:rsidP="00BA0C17">
      <w:pPr>
        <w:rPr>
          <w:rStyle w:val="Hyperlink"/>
          <w:rFonts w:asciiTheme="minorHAnsi" w:hAnsiTheme="minorHAnsi" w:cstheme="minorHAnsi"/>
          <w:color w:val="auto"/>
          <w:u w:val="none"/>
        </w:rPr>
      </w:pPr>
    </w:p>
    <w:p w14:paraId="6D0361BC" w14:textId="77777777" w:rsidR="002E0CF5" w:rsidRPr="002A5594" w:rsidRDefault="002E0CF5" w:rsidP="00BA0C17">
      <w:pPr>
        <w:rPr>
          <w:rFonts w:asciiTheme="minorHAnsi" w:hAnsiTheme="minorHAnsi" w:cstheme="minorHAnsi"/>
        </w:rPr>
      </w:pPr>
      <w:r w:rsidRPr="002A5594">
        <w:rPr>
          <w:rFonts w:asciiTheme="minorHAnsi" w:hAnsiTheme="minorHAnsi" w:cstheme="minorHAnsi"/>
          <w:i/>
        </w:rPr>
        <w:t>St</w:t>
      </w:r>
      <w:r w:rsidR="003369F4">
        <w:rPr>
          <w:rFonts w:asciiTheme="minorHAnsi" w:hAnsiTheme="minorHAnsi" w:cstheme="minorHAnsi"/>
          <w:i/>
        </w:rPr>
        <w:t>ate</w:t>
      </w:r>
      <w:r w:rsidRPr="002A5594">
        <w:rPr>
          <w:rFonts w:asciiTheme="minorHAnsi" w:hAnsiTheme="minorHAnsi" w:cstheme="minorHAnsi"/>
          <w:i/>
        </w:rPr>
        <w:t xml:space="preserve"> v. </w:t>
      </w:r>
      <w:proofErr w:type="spellStart"/>
      <w:r w:rsidRPr="002A5594">
        <w:rPr>
          <w:rFonts w:asciiTheme="minorHAnsi" w:hAnsiTheme="minorHAnsi" w:cstheme="minorHAnsi"/>
          <w:i/>
        </w:rPr>
        <w:t>Keodara</w:t>
      </w:r>
      <w:proofErr w:type="spellEnd"/>
      <w:r w:rsidR="00605234">
        <w:rPr>
          <w:rFonts w:asciiTheme="minorHAnsi" w:hAnsiTheme="minorHAnsi" w:cstheme="minorHAnsi"/>
          <w:i/>
        </w:rPr>
        <w:t xml:space="preserve">, </w:t>
      </w:r>
      <w:r w:rsidR="001A02EF" w:rsidRPr="002A5594">
        <w:rPr>
          <w:rFonts w:asciiTheme="minorHAnsi" w:hAnsiTheme="minorHAnsi" w:cstheme="minorHAnsi"/>
        </w:rPr>
        <w:t xml:space="preserve">191 </w:t>
      </w:r>
      <w:proofErr w:type="spellStart"/>
      <w:r w:rsidR="001A02EF" w:rsidRPr="002A5594">
        <w:rPr>
          <w:rFonts w:asciiTheme="minorHAnsi" w:hAnsiTheme="minorHAnsi" w:cstheme="minorHAnsi"/>
        </w:rPr>
        <w:t>Wn.App</w:t>
      </w:r>
      <w:proofErr w:type="spellEnd"/>
      <w:r w:rsidR="001A02EF" w:rsidRPr="002A5594">
        <w:rPr>
          <w:rFonts w:asciiTheme="minorHAnsi" w:hAnsiTheme="minorHAnsi" w:cstheme="minorHAnsi"/>
        </w:rPr>
        <w:t xml:space="preserve">. 305, 364 P.3d 777 </w:t>
      </w:r>
      <w:r w:rsidR="00605234" w:rsidRPr="002A5594">
        <w:rPr>
          <w:rFonts w:asciiTheme="minorHAnsi" w:hAnsiTheme="minorHAnsi" w:cstheme="minorHAnsi"/>
        </w:rPr>
        <w:t xml:space="preserve">(Div. </w:t>
      </w:r>
      <w:proofErr w:type="gramStart"/>
      <w:r w:rsidR="00605234" w:rsidRPr="002A5594">
        <w:rPr>
          <w:rFonts w:asciiTheme="minorHAnsi" w:hAnsiTheme="minorHAnsi" w:cstheme="minorHAnsi"/>
        </w:rPr>
        <w:t>I)</w:t>
      </w:r>
      <w:r w:rsidR="001A02EF" w:rsidRPr="002A5594">
        <w:rPr>
          <w:rFonts w:asciiTheme="minorHAnsi" w:hAnsiTheme="minorHAnsi" w:cstheme="minorHAnsi"/>
        </w:rPr>
        <w:t>(</w:t>
      </w:r>
      <w:proofErr w:type="gramEnd"/>
      <w:r w:rsidR="001A02EF" w:rsidRPr="002A5594">
        <w:rPr>
          <w:rFonts w:asciiTheme="minorHAnsi" w:hAnsiTheme="minorHAnsi" w:cstheme="minorHAnsi"/>
        </w:rPr>
        <w:t xml:space="preserve">2015) </w:t>
      </w:r>
      <w:r w:rsidRPr="002A5594">
        <w:rPr>
          <w:rFonts w:asciiTheme="minorHAnsi" w:hAnsiTheme="minorHAnsi" w:cstheme="minorHAnsi"/>
        </w:rPr>
        <w:t>(</w:t>
      </w:r>
      <w:r w:rsidRPr="002A5594">
        <w:rPr>
          <w:rFonts w:asciiTheme="minorHAnsi" w:hAnsiTheme="minorHAnsi" w:cstheme="minorHAnsi"/>
          <w:i/>
        </w:rPr>
        <w:t>published in part</w:t>
      </w:r>
      <w:r w:rsidRPr="002A5594">
        <w:rPr>
          <w:rFonts w:asciiTheme="minorHAnsi" w:hAnsiTheme="minorHAnsi" w:cstheme="minorHAnsi"/>
        </w:rPr>
        <w:t>)</w:t>
      </w:r>
      <w:r w:rsidR="005F2D1D" w:rsidRPr="002A5594">
        <w:rPr>
          <w:rFonts w:asciiTheme="minorHAnsi" w:hAnsiTheme="minorHAnsi" w:cstheme="minorHAnsi"/>
        </w:rPr>
        <w:t xml:space="preserve"> I</w:t>
      </w:r>
      <w:r w:rsidRPr="002A5594">
        <w:rPr>
          <w:rFonts w:asciiTheme="minorHAnsi" w:hAnsiTheme="minorHAnsi" w:cstheme="minorHAnsi"/>
        </w:rPr>
        <w:t xml:space="preserve">n the *UNPUBLISHED* portion of this decision, the Court held that </w:t>
      </w:r>
      <w:r w:rsidRPr="00CA0BFA">
        <w:rPr>
          <w:rFonts w:asciiTheme="minorHAnsi" w:hAnsiTheme="minorHAnsi" w:cstheme="minorHAnsi"/>
          <w:b/>
        </w:rPr>
        <w:t>an 831 month sentence for a 17 year old for assault and murder convictions, imposed without taking youth into account violates the 8</w:t>
      </w:r>
      <w:r w:rsidRPr="00CA0BFA">
        <w:rPr>
          <w:rFonts w:asciiTheme="minorHAnsi" w:hAnsiTheme="minorHAnsi" w:cstheme="minorHAnsi"/>
          <w:b/>
          <w:vertAlign w:val="superscript"/>
        </w:rPr>
        <w:t>th</w:t>
      </w:r>
      <w:r w:rsidRPr="00CA0BFA">
        <w:rPr>
          <w:rFonts w:asciiTheme="minorHAnsi" w:hAnsiTheme="minorHAnsi" w:cstheme="minorHAnsi"/>
          <w:b/>
        </w:rPr>
        <w:t xml:space="preserve"> Amendment</w:t>
      </w:r>
      <w:r w:rsidRPr="002A5594">
        <w:rPr>
          <w:rFonts w:asciiTheme="minorHAnsi" w:hAnsiTheme="minorHAnsi" w:cstheme="minorHAnsi"/>
        </w:rPr>
        <w:t xml:space="preserve">.  </w:t>
      </w:r>
      <w:r w:rsidR="00CA0BFA">
        <w:rPr>
          <w:rFonts w:asciiTheme="minorHAnsi" w:hAnsiTheme="minorHAnsi" w:cstheme="minorHAnsi"/>
        </w:rPr>
        <w:t>(</w:t>
      </w:r>
      <w:r w:rsidR="001D1475">
        <w:rPr>
          <w:rFonts w:asciiTheme="minorHAnsi" w:hAnsiTheme="minorHAnsi" w:cstheme="minorHAnsi"/>
        </w:rPr>
        <w:t xml:space="preserve">Note:  </w:t>
      </w:r>
      <w:r w:rsidR="00CA0BFA">
        <w:rPr>
          <w:rFonts w:asciiTheme="minorHAnsi" w:hAnsiTheme="minorHAnsi" w:cstheme="minorHAnsi"/>
        </w:rPr>
        <w:t>See GR 14.1(a)</w:t>
      </w:r>
      <w:r w:rsidR="001D1475">
        <w:rPr>
          <w:rFonts w:asciiTheme="minorHAnsi" w:hAnsiTheme="minorHAnsi" w:cstheme="minorHAnsi"/>
        </w:rPr>
        <w:t xml:space="preserve"> </w:t>
      </w:r>
      <w:r w:rsidR="00CA0BFA">
        <w:rPr>
          <w:rFonts w:asciiTheme="minorHAnsi" w:hAnsiTheme="minorHAnsi" w:cstheme="minorHAnsi"/>
        </w:rPr>
        <w:t>unpublished opinions</w:t>
      </w:r>
      <w:r w:rsidR="001D1475">
        <w:rPr>
          <w:rFonts w:asciiTheme="minorHAnsi" w:hAnsiTheme="minorHAnsi" w:cstheme="minorHAnsi"/>
        </w:rPr>
        <w:t xml:space="preserve"> issued after March 1, 2013 may be cited as unbinding authorities and may be accorded such persuasive value as the court deems appropriate</w:t>
      </w:r>
      <w:r w:rsidR="00CA0BFA">
        <w:rPr>
          <w:rFonts w:asciiTheme="minorHAnsi" w:hAnsiTheme="minorHAnsi" w:cstheme="minorHAnsi"/>
        </w:rPr>
        <w:t>)</w:t>
      </w:r>
    </w:p>
    <w:p w14:paraId="35C95F4F" w14:textId="77777777" w:rsidR="005B17DD" w:rsidRPr="0041270F" w:rsidRDefault="005B17DD" w:rsidP="005B17DD">
      <w:pPr>
        <w:rPr>
          <w:rFonts w:asciiTheme="minorHAnsi" w:hAnsiTheme="minorHAnsi" w:cstheme="minorHAnsi"/>
          <w:u w:val="single"/>
        </w:rPr>
      </w:pPr>
    </w:p>
    <w:p w14:paraId="095A36D7" w14:textId="77777777" w:rsidR="001A5732" w:rsidRPr="0041270F" w:rsidRDefault="00D666E1" w:rsidP="00D666E1">
      <w:pPr>
        <w:rPr>
          <w:rFonts w:asciiTheme="minorHAnsi" w:hAnsiTheme="minorHAnsi" w:cstheme="minorHAnsi"/>
          <w:b/>
          <w:sz w:val="28"/>
          <w:szCs w:val="28"/>
          <w:u w:val="single"/>
        </w:rPr>
      </w:pPr>
      <w:r w:rsidRPr="0041270F">
        <w:rPr>
          <w:rFonts w:asciiTheme="minorHAnsi" w:hAnsiTheme="minorHAnsi" w:cstheme="minorHAnsi"/>
          <w:b/>
          <w:sz w:val="28"/>
          <w:szCs w:val="28"/>
          <w:u w:val="single"/>
        </w:rPr>
        <w:t>2016</w:t>
      </w:r>
    </w:p>
    <w:p w14:paraId="64F6811D" w14:textId="77777777" w:rsidR="00D666E1" w:rsidRPr="002A5594" w:rsidRDefault="00D666E1" w:rsidP="00D666E1">
      <w:pPr>
        <w:rPr>
          <w:rFonts w:asciiTheme="minorHAnsi" w:hAnsiTheme="minorHAnsi" w:cstheme="minorHAnsi"/>
          <w:bCs/>
        </w:rPr>
      </w:pPr>
      <w:r w:rsidRPr="002A5594">
        <w:rPr>
          <w:rFonts w:asciiTheme="minorHAnsi" w:hAnsiTheme="minorHAnsi" w:cstheme="minorHAnsi"/>
          <w:i/>
        </w:rPr>
        <w:t>St</w:t>
      </w:r>
      <w:r w:rsidR="00800F0B">
        <w:rPr>
          <w:rFonts w:asciiTheme="minorHAnsi" w:hAnsiTheme="minorHAnsi" w:cstheme="minorHAnsi"/>
          <w:i/>
        </w:rPr>
        <w:t>ate</w:t>
      </w:r>
      <w:r w:rsidRPr="002A5594">
        <w:rPr>
          <w:rFonts w:asciiTheme="minorHAnsi" w:hAnsiTheme="minorHAnsi" w:cstheme="minorHAnsi"/>
          <w:i/>
        </w:rPr>
        <w:t xml:space="preserve"> v. Solis Diaz</w:t>
      </w:r>
      <w:r w:rsidRPr="002A5594">
        <w:rPr>
          <w:rFonts w:asciiTheme="minorHAnsi" w:hAnsiTheme="minorHAnsi" w:cstheme="minorHAnsi"/>
        </w:rPr>
        <w:t xml:space="preserve">, </w:t>
      </w:r>
      <w:r w:rsidR="00B432E6" w:rsidRPr="002A5594">
        <w:rPr>
          <w:rFonts w:asciiTheme="minorHAnsi" w:hAnsiTheme="minorHAnsi" w:cstheme="minorHAnsi"/>
        </w:rPr>
        <w:t>194</w:t>
      </w:r>
      <w:r w:rsidRPr="002A5594">
        <w:rPr>
          <w:rFonts w:asciiTheme="minorHAnsi" w:hAnsiTheme="minorHAnsi" w:cstheme="minorHAnsi"/>
        </w:rPr>
        <w:t xml:space="preserve"> Wn.App</w:t>
      </w:r>
      <w:r w:rsidR="0045108C" w:rsidRPr="002A5594">
        <w:rPr>
          <w:rFonts w:asciiTheme="minorHAnsi" w:hAnsiTheme="minorHAnsi" w:cstheme="minorHAnsi"/>
        </w:rPr>
        <w:t>.</w:t>
      </w:r>
      <w:r w:rsidR="00B432E6" w:rsidRPr="002A5594">
        <w:rPr>
          <w:rFonts w:asciiTheme="minorHAnsi" w:hAnsiTheme="minorHAnsi" w:cstheme="minorHAnsi"/>
        </w:rPr>
        <w:t>129</w:t>
      </w:r>
      <w:r w:rsidR="001A02EF" w:rsidRPr="002A5594">
        <w:rPr>
          <w:rFonts w:asciiTheme="minorHAnsi" w:hAnsiTheme="minorHAnsi" w:cstheme="minorHAnsi"/>
        </w:rPr>
        <w:t>, 376 P.3d 758</w:t>
      </w:r>
      <w:r w:rsidR="00B432E6" w:rsidRPr="002A5594">
        <w:rPr>
          <w:rFonts w:asciiTheme="minorHAnsi" w:hAnsiTheme="minorHAnsi" w:cstheme="minorHAnsi"/>
        </w:rPr>
        <w:t xml:space="preserve"> </w:t>
      </w:r>
      <w:r w:rsidRPr="002A5594">
        <w:rPr>
          <w:rFonts w:asciiTheme="minorHAnsi" w:hAnsiTheme="minorHAnsi" w:cstheme="minorHAnsi"/>
        </w:rPr>
        <w:t xml:space="preserve">(Div. </w:t>
      </w:r>
      <w:proofErr w:type="gramStart"/>
      <w:r w:rsidRPr="002A5594">
        <w:rPr>
          <w:rFonts w:asciiTheme="minorHAnsi" w:hAnsiTheme="minorHAnsi" w:cstheme="minorHAnsi"/>
        </w:rPr>
        <w:t>II)(</w:t>
      </w:r>
      <w:proofErr w:type="gramEnd"/>
      <w:r w:rsidRPr="002A5594">
        <w:rPr>
          <w:rFonts w:asciiTheme="minorHAnsi" w:hAnsiTheme="minorHAnsi" w:cstheme="minorHAnsi"/>
        </w:rPr>
        <w:t>2016)</w:t>
      </w:r>
      <w:r w:rsidR="003369F4">
        <w:rPr>
          <w:rFonts w:asciiTheme="minorHAnsi" w:hAnsiTheme="minorHAnsi" w:cstheme="minorHAnsi"/>
        </w:rPr>
        <w:t>.</w:t>
      </w:r>
      <w:r w:rsidRPr="002A5594">
        <w:rPr>
          <w:rFonts w:asciiTheme="minorHAnsi" w:hAnsiTheme="minorHAnsi" w:cstheme="minorHAnsi"/>
          <w:b/>
          <w:bCs/>
        </w:rPr>
        <w:t xml:space="preserve"> </w:t>
      </w:r>
      <w:r w:rsidRPr="002A5594">
        <w:rPr>
          <w:rFonts w:asciiTheme="minorHAnsi" w:hAnsiTheme="minorHAnsi" w:cstheme="minorHAnsi"/>
          <w:bCs/>
        </w:rPr>
        <w:t>Trial court erred when it failed to consider whether the youth of a 16 year old reduced his culpability and whether the multiple offense policy resulted in an excessive sentence</w:t>
      </w:r>
      <w:r w:rsidR="005049DF" w:rsidRPr="002A5594">
        <w:rPr>
          <w:rFonts w:asciiTheme="minorHAnsi" w:hAnsiTheme="minorHAnsi" w:cstheme="minorHAnsi"/>
          <w:bCs/>
        </w:rPr>
        <w:t xml:space="preserve"> (</w:t>
      </w:r>
      <w:r w:rsidR="003369F4">
        <w:rPr>
          <w:rFonts w:asciiTheme="minorHAnsi" w:hAnsiTheme="minorHAnsi" w:cstheme="minorHAnsi"/>
          <w:bCs/>
        </w:rPr>
        <w:t>note the S</w:t>
      </w:r>
      <w:r w:rsidR="005049DF" w:rsidRPr="002A5594">
        <w:rPr>
          <w:rFonts w:asciiTheme="minorHAnsi" w:hAnsiTheme="minorHAnsi" w:cstheme="minorHAnsi"/>
          <w:bCs/>
        </w:rPr>
        <w:t xml:space="preserve">tate conceded the </w:t>
      </w:r>
      <w:r w:rsidR="003369F4">
        <w:rPr>
          <w:rFonts w:asciiTheme="minorHAnsi" w:hAnsiTheme="minorHAnsi" w:cstheme="minorHAnsi"/>
          <w:bCs/>
        </w:rPr>
        <w:t xml:space="preserve">trial </w:t>
      </w:r>
      <w:r w:rsidR="005049DF" w:rsidRPr="002A5594">
        <w:rPr>
          <w:rFonts w:asciiTheme="minorHAnsi" w:hAnsiTheme="minorHAnsi" w:cstheme="minorHAnsi"/>
          <w:bCs/>
        </w:rPr>
        <w:t>court erred)</w:t>
      </w:r>
      <w:r w:rsidRPr="002A5594">
        <w:rPr>
          <w:rFonts w:asciiTheme="minorHAnsi" w:hAnsiTheme="minorHAnsi" w:cstheme="minorHAnsi"/>
          <w:bCs/>
        </w:rPr>
        <w:t>.</w:t>
      </w:r>
      <w:r w:rsidR="0045108C" w:rsidRPr="002A5594">
        <w:rPr>
          <w:rFonts w:asciiTheme="minorHAnsi" w:hAnsiTheme="minorHAnsi" w:cstheme="minorHAnsi"/>
          <w:bCs/>
        </w:rPr>
        <w:t xml:space="preserve"> COA denies request to disqualify </w:t>
      </w:r>
      <w:r w:rsidR="003A222C">
        <w:rPr>
          <w:rFonts w:asciiTheme="minorHAnsi" w:hAnsiTheme="minorHAnsi" w:cstheme="minorHAnsi"/>
          <w:bCs/>
        </w:rPr>
        <w:t>trial judge</w:t>
      </w:r>
      <w:r w:rsidR="0045108C" w:rsidRPr="002A5594">
        <w:rPr>
          <w:rFonts w:asciiTheme="minorHAnsi" w:hAnsiTheme="minorHAnsi" w:cstheme="minorHAnsi"/>
          <w:bCs/>
        </w:rPr>
        <w:t xml:space="preserve"> who resentenced </w:t>
      </w:r>
      <w:r w:rsidR="003369F4">
        <w:rPr>
          <w:rFonts w:asciiTheme="minorHAnsi" w:hAnsiTheme="minorHAnsi" w:cstheme="minorHAnsi"/>
          <w:bCs/>
        </w:rPr>
        <w:t xml:space="preserve">Mr. Solis Diaz </w:t>
      </w:r>
      <w:r w:rsidR="0045108C" w:rsidRPr="002A5594">
        <w:rPr>
          <w:rFonts w:asciiTheme="minorHAnsi" w:hAnsiTheme="minorHAnsi" w:cstheme="minorHAnsi"/>
          <w:bCs/>
        </w:rPr>
        <w:t xml:space="preserve">to the same 1,111 month sentence </w:t>
      </w:r>
      <w:r w:rsidR="003369F4">
        <w:rPr>
          <w:rFonts w:asciiTheme="minorHAnsi" w:hAnsiTheme="minorHAnsi" w:cstheme="minorHAnsi"/>
          <w:bCs/>
        </w:rPr>
        <w:t xml:space="preserve">previously imposed </w:t>
      </w:r>
      <w:r w:rsidR="0045108C" w:rsidRPr="002A5594">
        <w:rPr>
          <w:rFonts w:asciiTheme="minorHAnsi" w:hAnsiTheme="minorHAnsi" w:cstheme="minorHAnsi"/>
          <w:bCs/>
        </w:rPr>
        <w:t>and failed to consider youth factors as mitigation</w:t>
      </w:r>
      <w:r w:rsidR="0006072D">
        <w:rPr>
          <w:rFonts w:asciiTheme="minorHAnsi" w:hAnsiTheme="minorHAnsi" w:cstheme="minorHAnsi"/>
          <w:bCs/>
        </w:rPr>
        <w:t>. N</w:t>
      </w:r>
      <w:r w:rsidR="00351B4C">
        <w:rPr>
          <w:rFonts w:asciiTheme="minorHAnsi" w:hAnsiTheme="minorHAnsi" w:cstheme="minorHAnsi"/>
          <w:bCs/>
        </w:rPr>
        <w:t xml:space="preserve">ote: the </w:t>
      </w:r>
      <w:r w:rsidR="001A02EF" w:rsidRPr="002A5594">
        <w:rPr>
          <w:rFonts w:asciiTheme="minorHAnsi" w:hAnsiTheme="minorHAnsi" w:cstheme="minorHAnsi"/>
          <w:bCs/>
        </w:rPr>
        <w:t>Washington Supreme Court</w:t>
      </w:r>
      <w:r w:rsidR="0045108C" w:rsidRPr="002A5594">
        <w:rPr>
          <w:rFonts w:asciiTheme="minorHAnsi" w:hAnsiTheme="minorHAnsi" w:cstheme="minorHAnsi"/>
          <w:bCs/>
        </w:rPr>
        <w:t xml:space="preserve"> </w:t>
      </w:r>
      <w:r w:rsidR="00800F0B">
        <w:rPr>
          <w:rFonts w:asciiTheme="minorHAnsi" w:hAnsiTheme="minorHAnsi" w:cstheme="minorHAnsi"/>
          <w:bCs/>
        </w:rPr>
        <w:t xml:space="preserve">subsequently </w:t>
      </w:r>
      <w:r w:rsidR="00351B4C">
        <w:rPr>
          <w:rFonts w:asciiTheme="minorHAnsi" w:hAnsiTheme="minorHAnsi" w:cstheme="minorHAnsi"/>
          <w:bCs/>
        </w:rPr>
        <w:t xml:space="preserve">reversed </w:t>
      </w:r>
      <w:r w:rsidR="00D83464">
        <w:rPr>
          <w:rFonts w:asciiTheme="minorHAnsi" w:hAnsiTheme="minorHAnsi" w:cstheme="minorHAnsi"/>
          <w:bCs/>
        </w:rPr>
        <w:t>th</w:t>
      </w:r>
      <w:r w:rsidR="00351B4C">
        <w:rPr>
          <w:rFonts w:asciiTheme="minorHAnsi" w:hAnsiTheme="minorHAnsi" w:cstheme="minorHAnsi"/>
          <w:bCs/>
        </w:rPr>
        <w:t>e</w:t>
      </w:r>
      <w:r w:rsidR="00D83464">
        <w:rPr>
          <w:rFonts w:asciiTheme="minorHAnsi" w:hAnsiTheme="minorHAnsi" w:cstheme="minorHAnsi"/>
          <w:bCs/>
        </w:rPr>
        <w:t xml:space="preserve"> </w:t>
      </w:r>
      <w:r w:rsidR="0045108C" w:rsidRPr="002A5594">
        <w:rPr>
          <w:rFonts w:asciiTheme="minorHAnsi" w:hAnsiTheme="minorHAnsi" w:cstheme="minorHAnsi"/>
          <w:bCs/>
        </w:rPr>
        <w:t>holding regarding disqualification of trial judge</w:t>
      </w:r>
      <w:r w:rsidR="0006072D">
        <w:rPr>
          <w:rFonts w:asciiTheme="minorHAnsi" w:hAnsiTheme="minorHAnsi" w:cstheme="minorHAnsi"/>
          <w:bCs/>
        </w:rPr>
        <w:t xml:space="preserve"> and ordered a new sentencing hearing</w:t>
      </w:r>
      <w:r w:rsidR="001A02EF" w:rsidRPr="002A5594">
        <w:rPr>
          <w:rFonts w:asciiTheme="minorHAnsi" w:hAnsiTheme="minorHAnsi" w:cstheme="minorHAnsi"/>
          <w:bCs/>
        </w:rPr>
        <w:t>, 187 Wn.2d 535, 387 P.3d 703 (Jan. 2017).</w:t>
      </w:r>
    </w:p>
    <w:p w14:paraId="5FC4196A" w14:textId="77777777" w:rsidR="00A5709A" w:rsidRPr="002A5594" w:rsidRDefault="00A5709A" w:rsidP="00A5709A">
      <w:pPr>
        <w:rPr>
          <w:rFonts w:asciiTheme="minorHAnsi" w:hAnsiTheme="minorHAnsi" w:cstheme="minorHAnsi"/>
          <w:i/>
        </w:rPr>
      </w:pPr>
    </w:p>
    <w:p w14:paraId="010FD639" w14:textId="77777777" w:rsidR="003369F4" w:rsidRDefault="00A5709A" w:rsidP="003369F4">
      <w:pPr>
        <w:rPr>
          <w:rFonts w:asciiTheme="minorHAnsi" w:hAnsiTheme="minorHAnsi" w:cstheme="minorHAnsi"/>
        </w:rPr>
      </w:pPr>
      <w:r w:rsidRPr="002A5594">
        <w:rPr>
          <w:rFonts w:asciiTheme="minorHAnsi" w:hAnsiTheme="minorHAnsi" w:cstheme="minorHAnsi"/>
          <w:i/>
        </w:rPr>
        <w:t>St</w:t>
      </w:r>
      <w:r w:rsidR="00800F0B">
        <w:rPr>
          <w:rFonts w:asciiTheme="minorHAnsi" w:hAnsiTheme="minorHAnsi" w:cstheme="minorHAnsi"/>
          <w:i/>
        </w:rPr>
        <w:t>ate</w:t>
      </w:r>
      <w:r w:rsidRPr="002A5594">
        <w:rPr>
          <w:rFonts w:asciiTheme="minorHAnsi" w:hAnsiTheme="minorHAnsi" w:cstheme="minorHAnsi"/>
          <w:i/>
        </w:rPr>
        <w:t xml:space="preserve"> v. Scott</w:t>
      </w:r>
      <w:r w:rsidR="00800F0B">
        <w:rPr>
          <w:rFonts w:asciiTheme="minorHAnsi" w:hAnsiTheme="minorHAnsi" w:cstheme="minorHAnsi"/>
        </w:rPr>
        <w:t xml:space="preserve">, </w:t>
      </w:r>
      <w:r w:rsidR="0045108C" w:rsidRPr="002A5594">
        <w:rPr>
          <w:rFonts w:asciiTheme="minorHAnsi" w:hAnsiTheme="minorHAnsi" w:cstheme="minorHAnsi"/>
        </w:rPr>
        <w:t xml:space="preserve">196 </w:t>
      </w:r>
      <w:proofErr w:type="spellStart"/>
      <w:r w:rsidR="0045108C" w:rsidRPr="002A5594">
        <w:rPr>
          <w:rFonts w:asciiTheme="minorHAnsi" w:hAnsiTheme="minorHAnsi" w:cstheme="minorHAnsi"/>
        </w:rPr>
        <w:t>Wn.App</w:t>
      </w:r>
      <w:proofErr w:type="spellEnd"/>
      <w:r w:rsidR="00351B4C">
        <w:rPr>
          <w:rFonts w:asciiTheme="minorHAnsi" w:hAnsiTheme="minorHAnsi" w:cstheme="minorHAnsi"/>
        </w:rPr>
        <w:t>.</w:t>
      </w:r>
      <w:r w:rsidR="0045108C" w:rsidRPr="002A5594">
        <w:rPr>
          <w:rFonts w:asciiTheme="minorHAnsi" w:hAnsiTheme="minorHAnsi" w:cstheme="minorHAnsi"/>
        </w:rPr>
        <w:t xml:space="preserve"> 961, 385 P.3d 783</w:t>
      </w:r>
      <w:r w:rsidR="00800F0B">
        <w:rPr>
          <w:rFonts w:asciiTheme="minorHAnsi" w:hAnsiTheme="minorHAnsi" w:cstheme="minorHAnsi"/>
        </w:rPr>
        <w:t xml:space="preserve"> </w:t>
      </w:r>
      <w:r w:rsidR="00800F0B" w:rsidRPr="002A5594">
        <w:rPr>
          <w:rFonts w:asciiTheme="minorHAnsi" w:hAnsiTheme="minorHAnsi" w:cstheme="minorHAnsi"/>
        </w:rPr>
        <w:t>(Div</w:t>
      </w:r>
      <w:r w:rsidR="00800F0B">
        <w:rPr>
          <w:rFonts w:asciiTheme="minorHAnsi" w:hAnsiTheme="minorHAnsi" w:cstheme="minorHAnsi"/>
        </w:rPr>
        <w:t xml:space="preserve">. </w:t>
      </w:r>
      <w:proofErr w:type="gramStart"/>
      <w:r w:rsidR="00800F0B" w:rsidRPr="002A5594">
        <w:rPr>
          <w:rFonts w:asciiTheme="minorHAnsi" w:hAnsiTheme="minorHAnsi" w:cstheme="minorHAnsi"/>
        </w:rPr>
        <w:t>I)</w:t>
      </w:r>
      <w:r w:rsidRPr="002A5594">
        <w:rPr>
          <w:rFonts w:asciiTheme="minorHAnsi" w:hAnsiTheme="minorHAnsi" w:cstheme="minorHAnsi"/>
        </w:rPr>
        <w:t>(</w:t>
      </w:r>
      <w:proofErr w:type="gramEnd"/>
      <w:r w:rsidRPr="002A5594">
        <w:rPr>
          <w:rFonts w:asciiTheme="minorHAnsi" w:hAnsiTheme="minorHAnsi" w:cstheme="minorHAnsi"/>
        </w:rPr>
        <w:t>2016</w:t>
      </w:r>
      <w:r w:rsidR="00627F55" w:rsidRPr="00D303B9">
        <w:rPr>
          <w:rFonts w:asciiTheme="minorHAnsi" w:hAnsiTheme="minorHAnsi" w:cstheme="minorHAnsi"/>
        </w:rPr>
        <w:t>)</w:t>
      </w:r>
      <w:r w:rsidR="00351B4C">
        <w:rPr>
          <w:rFonts w:asciiTheme="minorHAnsi" w:hAnsiTheme="minorHAnsi" w:cstheme="minorHAnsi"/>
        </w:rPr>
        <w:t xml:space="preserve">. </w:t>
      </w:r>
      <w:r w:rsidR="0029669C">
        <w:rPr>
          <w:rFonts w:asciiTheme="minorHAnsi" w:hAnsiTheme="minorHAnsi" w:cstheme="minorHAnsi"/>
        </w:rPr>
        <w:t>In 1992, the</w:t>
      </w:r>
      <w:r w:rsidR="00CA0BFA">
        <w:rPr>
          <w:rFonts w:asciiTheme="minorHAnsi" w:hAnsiTheme="minorHAnsi" w:cstheme="minorHAnsi"/>
        </w:rPr>
        <w:t xml:space="preserve"> t</w:t>
      </w:r>
      <w:r w:rsidR="00351B4C">
        <w:rPr>
          <w:rFonts w:asciiTheme="minorHAnsi" w:hAnsiTheme="minorHAnsi" w:cstheme="minorHAnsi"/>
        </w:rPr>
        <w:t xml:space="preserve">rial court sentenced Mr. Scott to </w:t>
      </w:r>
      <w:r w:rsidR="000D64B8" w:rsidRPr="00D303B9">
        <w:rPr>
          <w:rFonts w:asciiTheme="minorHAnsi" w:hAnsiTheme="minorHAnsi" w:cstheme="minorHAnsi"/>
        </w:rPr>
        <w:t>900 mo</w:t>
      </w:r>
      <w:r w:rsidR="00351B4C">
        <w:rPr>
          <w:rFonts w:asciiTheme="minorHAnsi" w:hAnsiTheme="minorHAnsi" w:cstheme="minorHAnsi"/>
        </w:rPr>
        <w:t xml:space="preserve">nths for a murder he committed at age </w:t>
      </w:r>
      <w:r w:rsidR="000D64B8" w:rsidRPr="00D303B9">
        <w:rPr>
          <w:rFonts w:asciiTheme="minorHAnsi" w:hAnsiTheme="minorHAnsi" w:cstheme="minorHAnsi"/>
        </w:rPr>
        <w:t>1</w:t>
      </w:r>
      <w:r w:rsidR="00D303B9" w:rsidRPr="00D303B9">
        <w:rPr>
          <w:rFonts w:asciiTheme="minorHAnsi" w:hAnsiTheme="minorHAnsi" w:cstheme="minorHAnsi"/>
        </w:rPr>
        <w:t>7</w:t>
      </w:r>
      <w:r w:rsidR="0029669C">
        <w:rPr>
          <w:rFonts w:asciiTheme="minorHAnsi" w:hAnsiTheme="minorHAnsi" w:cstheme="minorHAnsi"/>
        </w:rPr>
        <w:t xml:space="preserve"> in 1989</w:t>
      </w:r>
      <w:r w:rsidR="00351B4C">
        <w:rPr>
          <w:rFonts w:asciiTheme="minorHAnsi" w:hAnsiTheme="minorHAnsi" w:cstheme="minorHAnsi"/>
        </w:rPr>
        <w:t xml:space="preserve">. In 2016, Mr. Scott filed a </w:t>
      </w:r>
      <w:proofErr w:type="spellStart"/>
      <w:r w:rsidR="00351B4C">
        <w:rPr>
          <w:rFonts w:asciiTheme="minorHAnsi" w:hAnsiTheme="minorHAnsi" w:cstheme="minorHAnsi"/>
        </w:rPr>
        <w:t>CrR</w:t>
      </w:r>
      <w:proofErr w:type="spellEnd"/>
      <w:r w:rsidR="00351B4C">
        <w:rPr>
          <w:rFonts w:asciiTheme="minorHAnsi" w:hAnsiTheme="minorHAnsi" w:cstheme="minorHAnsi"/>
        </w:rPr>
        <w:t xml:space="preserve"> 7.8 motion for relief from judgement.  The t</w:t>
      </w:r>
      <w:r w:rsidR="003A222C">
        <w:rPr>
          <w:rFonts w:asciiTheme="minorHAnsi" w:hAnsiTheme="minorHAnsi" w:cstheme="minorHAnsi"/>
        </w:rPr>
        <w:t xml:space="preserve">rial court granted a new sentencing </w:t>
      </w:r>
      <w:r w:rsidR="0045108C" w:rsidRPr="002A5594">
        <w:rPr>
          <w:rFonts w:asciiTheme="minorHAnsi" w:hAnsiTheme="minorHAnsi" w:cstheme="minorHAnsi"/>
        </w:rPr>
        <w:t xml:space="preserve">citing </w:t>
      </w:r>
      <w:r w:rsidR="003A222C">
        <w:rPr>
          <w:rFonts w:asciiTheme="minorHAnsi" w:hAnsiTheme="minorHAnsi" w:cstheme="minorHAnsi"/>
        </w:rPr>
        <w:t xml:space="preserve">the </w:t>
      </w:r>
      <w:r w:rsidR="0045108C" w:rsidRPr="002A5594">
        <w:rPr>
          <w:rFonts w:asciiTheme="minorHAnsi" w:hAnsiTheme="minorHAnsi" w:cstheme="minorHAnsi"/>
        </w:rPr>
        <w:t>significant change in the law</w:t>
      </w:r>
      <w:r w:rsidR="003A222C">
        <w:rPr>
          <w:rFonts w:asciiTheme="minorHAnsi" w:hAnsiTheme="minorHAnsi" w:cstheme="minorHAnsi"/>
        </w:rPr>
        <w:t>. The State appealed</w:t>
      </w:r>
      <w:r w:rsidR="00351B4C">
        <w:rPr>
          <w:rFonts w:asciiTheme="minorHAnsi" w:hAnsiTheme="minorHAnsi" w:cstheme="minorHAnsi"/>
        </w:rPr>
        <w:t xml:space="preserve"> that order.  The </w:t>
      </w:r>
      <w:r w:rsidR="0045108C" w:rsidRPr="002A5594">
        <w:rPr>
          <w:rFonts w:asciiTheme="minorHAnsi" w:hAnsiTheme="minorHAnsi" w:cstheme="minorHAnsi"/>
        </w:rPr>
        <w:t>COA</w:t>
      </w:r>
      <w:r w:rsidRPr="002A5594">
        <w:rPr>
          <w:rFonts w:asciiTheme="minorHAnsi" w:hAnsiTheme="minorHAnsi" w:cstheme="minorHAnsi"/>
        </w:rPr>
        <w:t xml:space="preserve"> recognizes that </w:t>
      </w:r>
      <w:r w:rsidRPr="002A5594">
        <w:rPr>
          <w:rFonts w:asciiTheme="minorHAnsi" w:hAnsiTheme="minorHAnsi" w:cstheme="minorHAnsi"/>
          <w:i/>
        </w:rPr>
        <w:t>Miller v. Alabama</w:t>
      </w:r>
      <w:r w:rsidRPr="002A5594">
        <w:rPr>
          <w:rFonts w:asciiTheme="minorHAnsi" w:hAnsiTheme="minorHAnsi" w:cstheme="minorHAnsi"/>
        </w:rPr>
        <w:t xml:space="preserve"> (and </w:t>
      </w:r>
      <w:r w:rsidRPr="002A5594">
        <w:rPr>
          <w:rFonts w:asciiTheme="minorHAnsi" w:hAnsiTheme="minorHAnsi" w:cstheme="minorHAnsi"/>
          <w:i/>
        </w:rPr>
        <w:t>Montgomery v. Louisiana</w:t>
      </w:r>
      <w:r w:rsidRPr="002A5594">
        <w:rPr>
          <w:rFonts w:asciiTheme="minorHAnsi" w:hAnsiTheme="minorHAnsi" w:cstheme="minorHAnsi"/>
        </w:rPr>
        <w:t xml:space="preserve">) is a substantial change in the law, but not material to Mr. Scott’s sentence.  The </w:t>
      </w:r>
      <w:r w:rsidRPr="002A5594">
        <w:rPr>
          <w:rFonts w:asciiTheme="minorHAnsi" w:hAnsiTheme="minorHAnsi" w:cstheme="minorHAnsi"/>
          <w:i/>
          <w:iCs/>
        </w:rPr>
        <w:t>Miller</w:t>
      </w:r>
      <w:r w:rsidR="00D83464">
        <w:rPr>
          <w:rFonts w:asciiTheme="minorHAnsi" w:hAnsiTheme="minorHAnsi" w:cstheme="minorHAnsi"/>
        </w:rPr>
        <w:t>-f</w:t>
      </w:r>
      <w:r w:rsidRPr="002A5594">
        <w:rPr>
          <w:rFonts w:asciiTheme="minorHAnsi" w:hAnsiTheme="minorHAnsi" w:cstheme="minorHAnsi"/>
        </w:rPr>
        <w:t>ix statute remedies his life</w:t>
      </w:r>
      <w:r w:rsidR="00351B4C">
        <w:rPr>
          <w:rFonts w:asciiTheme="minorHAnsi" w:hAnsiTheme="minorHAnsi" w:cstheme="minorHAnsi"/>
        </w:rPr>
        <w:t>-</w:t>
      </w:r>
      <w:r w:rsidRPr="002A5594">
        <w:rPr>
          <w:rFonts w:asciiTheme="minorHAnsi" w:hAnsiTheme="minorHAnsi" w:cstheme="minorHAnsi"/>
        </w:rPr>
        <w:t xml:space="preserve">equivalent sentence by providing him an opportunity (and presumption) for release. </w:t>
      </w:r>
      <w:r w:rsidR="00627F55" w:rsidRPr="002A5594">
        <w:rPr>
          <w:rFonts w:asciiTheme="minorHAnsi" w:hAnsiTheme="minorHAnsi" w:cstheme="minorHAnsi"/>
        </w:rPr>
        <w:t xml:space="preserve"> </w:t>
      </w:r>
      <w:r w:rsidR="00351B4C">
        <w:rPr>
          <w:rFonts w:asciiTheme="minorHAnsi" w:hAnsiTheme="minorHAnsi" w:cstheme="minorHAnsi"/>
        </w:rPr>
        <w:t xml:space="preserve">The Washington Supreme Court </w:t>
      </w:r>
      <w:r w:rsidR="003369F4">
        <w:rPr>
          <w:rFonts w:asciiTheme="minorHAnsi" w:hAnsiTheme="minorHAnsi" w:cstheme="minorHAnsi"/>
        </w:rPr>
        <w:t xml:space="preserve">subsequently reversed, </w:t>
      </w:r>
      <w:r w:rsidR="003369F4" w:rsidRPr="00F12272">
        <w:rPr>
          <w:rFonts w:asciiTheme="minorHAnsi" w:hAnsiTheme="minorHAnsi" w:cstheme="minorHAnsi"/>
          <w:i/>
        </w:rPr>
        <w:t>State v. Scott</w:t>
      </w:r>
      <w:r w:rsidR="003369F4" w:rsidRPr="00F12272">
        <w:rPr>
          <w:rFonts w:asciiTheme="minorHAnsi" w:hAnsiTheme="minorHAnsi" w:cstheme="minorHAnsi"/>
        </w:rPr>
        <w:t>, 190 Wn.2d 586</w:t>
      </w:r>
      <w:r w:rsidR="003369F4">
        <w:rPr>
          <w:rFonts w:asciiTheme="minorHAnsi" w:hAnsiTheme="minorHAnsi" w:cstheme="minorHAnsi"/>
        </w:rPr>
        <w:t>, 416 P.3d 1182</w:t>
      </w:r>
      <w:r w:rsidR="003369F4" w:rsidRPr="00F12272">
        <w:rPr>
          <w:rFonts w:asciiTheme="minorHAnsi" w:hAnsiTheme="minorHAnsi" w:cstheme="minorHAnsi"/>
        </w:rPr>
        <w:t xml:space="preserve"> (2018)</w:t>
      </w:r>
      <w:r w:rsidR="003369F4">
        <w:rPr>
          <w:rFonts w:asciiTheme="minorHAnsi" w:hAnsiTheme="minorHAnsi" w:cstheme="minorHAnsi"/>
        </w:rPr>
        <w:t>.</w:t>
      </w:r>
    </w:p>
    <w:p w14:paraId="5799EC99" w14:textId="77777777" w:rsidR="003369F4" w:rsidRDefault="003369F4" w:rsidP="00B432E6">
      <w:pPr>
        <w:rPr>
          <w:rFonts w:asciiTheme="minorHAnsi" w:hAnsiTheme="minorHAnsi" w:cstheme="minorHAnsi"/>
        </w:rPr>
      </w:pPr>
    </w:p>
    <w:p w14:paraId="471683A6" w14:textId="77777777" w:rsidR="00B432E6" w:rsidRPr="002A5594" w:rsidRDefault="00351B4C" w:rsidP="00B432E6">
      <w:pPr>
        <w:rPr>
          <w:rFonts w:asciiTheme="minorHAnsi" w:hAnsiTheme="minorHAnsi" w:cstheme="minorHAnsi"/>
          <w:i/>
        </w:rPr>
      </w:pPr>
      <w:r>
        <w:rPr>
          <w:rFonts w:asciiTheme="minorHAnsi" w:hAnsiTheme="minorHAnsi" w:cstheme="minorHAnsi"/>
        </w:rPr>
        <w:t>S</w:t>
      </w:r>
      <w:r w:rsidR="00B432E6" w:rsidRPr="002A5594">
        <w:rPr>
          <w:rFonts w:asciiTheme="minorHAnsi" w:hAnsiTheme="minorHAnsi" w:cstheme="minorHAnsi"/>
          <w:i/>
        </w:rPr>
        <w:t>t</w:t>
      </w:r>
      <w:r w:rsidR="00FB1795">
        <w:rPr>
          <w:rFonts w:asciiTheme="minorHAnsi" w:hAnsiTheme="minorHAnsi" w:cstheme="minorHAnsi"/>
          <w:i/>
        </w:rPr>
        <w:t>ate</w:t>
      </w:r>
      <w:r w:rsidR="00B432E6" w:rsidRPr="002A5594">
        <w:rPr>
          <w:rFonts w:asciiTheme="minorHAnsi" w:hAnsiTheme="minorHAnsi" w:cstheme="minorHAnsi"/>
          <w:i/>
        </w:rPr>
        <w:t xml:space="preserve"> v. Sean Thompson</w:t>
      </w:r>
      <w:r w:rsidR="00B432E6" w:rsidRPr="002A5594">
        <w:rPr>
          <w:rFonts w:asciiTheme="minorHAnsi" w:hAnsiTheme="minorHAnsi" w:cstheme="minorHAnsi"/>
        </w:rPr>
        <w:t>,</w:t>
      </w:r>
      <w:r w:rsidR="00177017" w:rsidRPr="002A5594">
        <w:rPr>
          <w:rFonts w:asciiTheme="minorHAnsi" w:hAnsiTheme="minorHAnsi" w:cstheme="minorHAnsi"/>
        </w:rPr>
        <w:t xml:space="preserve"> 194 </w:t>
      </w:r>
      <w:proofErr w:type="spellStart"/>
      <w:r w:rsidR="00177017" w:rsidRPr="002A5594">
        <w:rPr>
          <w:rFonts w:asciiTheme="minorHAnsi" w:hAnsiTheme="minorHAnsi" w:cstheme="minorHAnsi"/>
        </w:rPr>
        <w:t>Wn.App</w:t>
      </w:r>
      <w:proofErr w:type="spellEnd"/>
      <w:r w:rsidR="00040CA6" w:rsidRPr="002A5594">
        <w:rPr>
          <w:rFonts w:asciiTheme="minorHAnsi" w:hAnsiTheme="minorHAnsi" w:cstheme="minorHAnsi"/>
        </w:rPr>
        <w:t>.</w:t>
      </w:r>
      <w:r w:rsidR="00177017" w:rsidRPr="002A5594">
        <w:rPr>
          <w:rFonts w:asciiTheme="minorHAnsi" w:hAnsiTheme="minorHAnsi" w:cstheme="minorHAnsi"/>
        </w:rPr>
        <w:t xml:space="preserve"> 1031 (2016) (unreported)</w:t>
      </w:r>
      <w:r w:rsidR="00B432E6" w:rsidRPr="002A5594">
        <w:rPr>
          <w:rFonts w:asciiTheme="minorHAnsi" w:hAnsiTheme="minorHAnsi" w:cstheme="minorHAnsi"/>
        </w:rPr>
        <w:t xml:space="preserve"> Petition for Review filed Washington Supreme Court</w:t>
      </w:r>
      <w:r w:rsidR="00177017" w:rsidRPr="002A5594">
        <w:rPr>
          <w:rFonts w:asciiTheme="minorHAnsi" w:hAnsiTheme="minorHAnsi" w:cstheme="minorHAnsi"/>
        </w:rPr>
        <w:t xml:space="preserve">. </w:t>
      </w:r>
      <w:r w:rsidR="00177017" w:rsidRPr="002A5594">
        <w:rPr>
          <w:rFonts w:asciiTheme="minorHAnsi" w:hAnsiTheme="minorHAnsi" w:cstheme="minorHAnsi"/>
          <w:i/>
        </w:rPr>
        <w:t xml:space="preserve">Issue: Whether a </w:t>
      </w:r>
      <w:r w:rsidR="004F1659" w:rsidRPr="002A5594">
        <w:rPr>
          <w:rFonts w:asciiTheme="minorHAnsi" w:hAnsiTheme="minorHAnsi" w:cstheme="minorHAnsi"/>
          <w:i/>
        </w:rPr>
        <w:t>Three Strikes/</w:t>
      </w:r>
      <w:r w:rsidR="00177017" w:rsidRPr="002A5594">
        <w:rPr>
          <w:rFonts w:asciiTheme="minorHAnsi" w:hAnsiTheme="minorHAnsi" w:cstheme="minorHAnsi"/>
          <w:i/>
        </w:rPr>
        <w:t>POAA sentence of life without parole violates Art 1 Sec 14 of the WA constitution when the prior strike offenses occurred when Mr. Thompson was age 20 and 22</w:t>
      </w:r>
      <w:r w:rsidR="00D866F6" w:rsidRPr="002A5594">
        <w:rPr>
          <w:rFonts w:asciiTheme="minorHAnsi" w:hAnsiTheme="minorHAnsi" w:cstheme="minorHAnsi"/>
          <w:i/>
        </w:rPr>
        <w:t xml:space="preserve"> and the sentencing court fails to consider youth at the time of the prior strikes.</w:t>
      </w:r>
      <w:r w:rsidR="003F50A5" w:rsidRPr="002A5594">
        <w:rPr>
          <w:rFonts w:asciiTheme="minorHAnsi" w:hAnsiTheme="minorHAnsi" w:cstheme="minorHAnsi"/>
          <w:i/>
        </w:rPr>
        <w:t xml:space="preserve"> </w:t>
      </w:r>
      <w:r w:rsidR="001A5732" w:rsidRPr="002A5594">
        <w:rPr>
          <w:rFonts w:asciiTheme="minorHAnsi" w:hAnsiTheme="minorHAnsi" w:cstheme="minorHAnsi"/>
          <w:i/>
        </w:rPr>
        <w:t>(</w:t>
      </w:r>
      <w:r w:rsidR="003F50A5" w:rsidRPr="002A5594">
        <w:rPr>
          <w:rFonts w:asciiTheme="minorHAnsi" w:hAnsiTheme="minorHAnsi" w:cstheme="minorHAnsi"/>
          <w:i/>
        </w:rPr>
        <w:t xml:space="preserve">Jan 2017. </w:t>
      </w:r>
      <w:r w:rsidR="003F50A5" w:rsidRPr="002A5594">
        <w:rPr>
          <w:rFonts w:asciiTheme="minorHAnsi" w:hAnsiTheme="minorHAnsi" w:cstheme="minorHAnsi"/>
          <w:b/>
          <w:i/>
        </w:rPr>
        <w:t>Petition denied</w:t>
      </w:r>
      <w:r w:rsidR="003F50A5" w:rsidRPr="002A5594">
        <w:rPr>
          <w:rFonts w:asciiTheme="minorHAnsi" w:hAnsiTheme="minorHAnsi" w:cstheme="minorHAnsi"/>
          <w:i/>
        </w:rPr>
        <w:t>.</w:t>
      </w:r>
      <w:r w:rsidR="001A5732" w:rsidRPr="002A5594">
        <w:rPr>
          <w:rFonts w:asciiTheme="minorHAnsi" w:hAnsiTheme="minorHAnsi" w:cstheme="minorHAnsi"/>
          <w:i/>
        </w:rPr>
        <w:t>)</w:t>
      </w:r>
    </w:p>
    <w:p w14:paraId="45C542FB" w14:textId="77777777" w:rsidR="00B432E6" w:rsidRPr="002A5594" w:rsidRDefault="00B432E6" w:rsidP="00B432E6">
      <w:pPr>
        <w:rPr>
          <w:rFonts w:asciiTheme="minorHAnsi" w:hAnsiTheme="minorHAnsi" w:cstheme="minorHAnsi"/>
          <w:i/>
        </w:rPr>
      </w:pPr>
    </w:p>
    <w:p w14:paraId="3BA7828E" w14:textId="77777777" w:rsidR="002C2A65" w:rsidRPr="002A5594" w:rsidRDefault="00EB5CCB" w:rsidP="00A01162">
      <w:pPr>
        <w:rPr>
          <w:rFonts w:asciiTheme="minorHAnsi" w:hAnsiTheme="minorHAnsi" w:cstheme="minorHAnsi"/>
        </w:rPr>
      </w:pPr>
      <w:hyperlink r:id="rId11" w:history="1">
        <w:r w:rsidR="002C2A65" w:rsidRPr="002A5594">
          <w:rPr>
            <w:rStyle w:val="Hyperlink"/>
            <w:rFonts w:asciiTheme="minorHAnsi" w:hAnsiTheme="minorHAnsi" w:cstheme="minorHAnsi"/>
            <w:i/>
            <w:color w:val="auto"/>
            <w:u w:val="none"/>
          </w:rPr>
          <w:t>In re PRP Wolf</w:t>
        </w:r>
      </w:hyperlink>
      <w:r w:rsidR="002C2A65" w:rsidRPr="002A5594">
        <w:rPr>
          <w:rFonts w:asciiTheme="minorHAnsi" w:hAnsiTheme="minorHAnsi" w:cstheme="minorHAnsi"/>
        </w:rPr>
        <w:t xml:space="preserve">, </w:t>
      </w:r>
      <w:r w:rsidR="001C060B" w:rsidRPr="002A5594">
        <w:rPr>
          <w:rFonts w:asciiTheme="minorHAnsi" w:hAnsiTheme="minorHAnsi" w:cstheme="minorHAnsi"/>
        </w:rPr>
        <w:t>196</w:t>
      </w:r>
      <w:r w:rsidR="002C2A65" w:rsidRPr="002A5594">
        <w:rPr>
          <w:rFonts w:asciiTheme="minorHAnsi" w:hAnsiTheme="minorHAnsi" w:cstheme="minorHAnsi"/>
        </w:rPr>
        <w:t xml:space="preserve"> </w:t>
      </w:r>
      <w:proofErr w:type="spellStart"/>
      <w:r w:rsidR="002C2A65" w:rsidRPr="002A5594">
        <w:rPr>
          <w:rFonts w:asciiTheme="minorHAnsi" w:hAnsiTheme="minorHAnsi" w:cstheme="minorHAnsi"/>
        </w:rPr>
        <w:t>Wn.App</w:t>
      </w:r>
      <w:proofErr w:type="spellEnd"/>
      <w:r w:rsidR="00351B4C">
        <w:rPr>
          <w:rFonts w:asciiTheme="minorHAnsi" w:hAnsiTheme="minorHAnsi" w:cstheme="minorHAnsi"/>
        </w:rPr>
        <w:t>.</w:t>
      </w:r>
      <w:r w:rsidR="002C2A65" w:rsidRPr="002A5594">
        <w:rPr>
          <w:rFonts w:asciiTheme="minorHAnsi" w:hAnsiTheme="minorHAnsi" w:cstheme="minorHAnsi"/>
        </w:rPr>
        <w:t xml:space="preserve"> </w:t>
      </w:r>
      <w:r w:rsidR="001C060B" w:rsidRPr="002A5594">
        <w:rPr>
          <w:rFonts w:asciiTheme="minorHAnsi" w:hAnsiTheme="minorHAnsi" w:cstheme="minorHAnsi"/>
        </w:rPr>
        <w:t xml:space="preserve">496, 384 P.3d 591 </w:t>
      </w:r>
      <w:r w:rsidR="002C2A65" w:rsidRPr="002A5594">
        <w:rPr>
          <w:rFonts w:asciiTheme="minorHAnsi" w:hAnsiTheme="minorHAnsi" w:cstheme="minorHAnsi"/>
        </w:rPr>
        <w:t xml:space="preserve">(Div. </w:t>
      </w:r>
      <w:proofErr w:type="gramStart"/>
      <w:r w:rsidR="002C2A65" w:rsidRPr="002A5594">
        <w:rPr>
          <w:rFonts w:asciiTheme="minorHAnsi" w:hAnsiTheme="minorHAnsi" w:cstheme="minorHAnsi"/>
        </w:rPr>
        <w:t>II)(</w:t>
      </w:r>
      <w:proofErr w:type="gramEnd"/>
      <w:r w:rsidR="002C2A65" w:rsidRPr="002A5594">
        <w:rPr>
          <w:rFonts w:asciiTheme="minorHAnsi" w:hAnsiTheme="minorHAnsi" w:cstheme="minorHAnsi"/>
        </w:rPr>
        <w:t>2016)</w:t>
      </w:r>
      <w:r w:rsidR="00C7281D">
        <w:rPr>
          <w:rFonts w:asciiTheme="minorHAnsi" w:hAnsiTheme="minorHAnsi" w:cstheme="minorHAnsi"/>
        </w:rPr>
        <w:t xml:space="preserve"> </w:t>
      </w:r>
      <w:r w:rsidR="002C2A65" w:rsidRPr="002A5594">
        <w:rPr>
          <w:rFonts w:asciiTheme="minorHAnsi" w:hAnsiTheme="minorHAnsi" w:cstheme="minorHAnsi"/>
        </w:rPr>
        <w:t>In 2008 the trial court sentenced Joseph Wolf to a SSOSA for 2 counts of rape of a child in the first degree. He was 16 at the time of his crimes and the State prosecuted him in adult court pursuan</w:t>
      </w:r>
      <w:r w:rsidR="00D83464">
        <w:rPr>
          <w:rFonts w:asciiTheme="minorHAnsi" w:hAnsiTheme="minorHAnsi" w:cstheme="minorHAnsi"/>
        </w:rPr>
        <w:t>t to the auto-decline statute.</w:t>
      </w:r>
      <w:r w:rsidR="002C2A65" w:rsidRPr="002A5594">
        <w:rPr>
          <w:rFonts w:asciiTheme="minorHAnsi" w:hAnsiTheme="minorHAnsi" w:cstheme="minorHAnsi"/>
        </w:rPr>
        <w:t xml:space="preserve"> In 2012 the court revoked his SSOSA for non-compliance and imposed the suspended portion of his sentence. </w:t>
      </w:r>
      <w:r w:rsidR="0029669C">
        <w:rPr>
          <w:rFonts w:asciiTheme="minorHAnsi" w:hAnsiTheme="minorHAnsi" w:cstheme="minorHAnsi"/>
        </w:rPr>
        <w:t>Mr. Wolf</w:t>
      </w:r>
      <w:r w:rsidR="002C2A65" w:rsidRPr="002A5594">
        <w:rPr>
          <w:rFonts w:asciiTheme="minorHAnsi" w:hAnsiTheme="minorHAnsi" w:cstheme="minorHAnsi"/>
        </w:rPr>
        <w:t xml:space="preserve"> filed a PRP challenging the constitutionality of the automatic decline statute and the court’s imposition of the suspended portion of his sentence without consideration of his age at the time of the crimes. </w:t>
      </w:r>
      <w:r w:rsidR="002C2A65" w:rsidRPr="002A5594">
        <w:rPr>
          <w:rFonts w:asciiTheme="minorHAnsi" w:hAnsiTheme="minorHAnsi" w:cstheme="minorHAnsi"/>
          <w:i/>
        </w:rPr>
        <w:t>Held</w:t>
      </w:r>
      <w:r w:rsidR="002C2A65" w:rsidRPr="002A5594">
        <w:rPr>
          <w:rFonts w:asciiTheme="minorHAnsi" w:hAnsiTheme="minorHAnsi" w:cstheme="minorHAnsi"/>
        </w:rPr>
        <w:t xml:space="preserve">, the court will not address whether the auto-decline statute was unconstitutional for Mr. Wolf because Mr. Wolf cannot demonstrate actual and substantial prejudice. No evidence demonstrates that his case would have been heard in juvenile court but for </w:t>
      </w:r>
      <w:r w:rsidR="002C2A65" w:rsidRPr="002A5594">
        <w:rPr>
          <w:rFonts w:asciiTheme="minorHAnsi" w:hAnsiTheme="minorHAnsi" w:cstheme="minorHAnsi"/>
        </w:rPr>
        <w:lastRenderedPageBreak/>
        <w:t xml:space="preserve">the automatic decline statute. One way of proving prejudice would have been to address the </w:t>
      </w:r>
      <w:r w:rsidR="002C2A65" w:rsidRPr="002A5594">
        <w:rPr>
          <w:rFonts w:asciiTheme="minorHAnsi" w:hAnsiTheme="minorHAnsi" w:cstheme="minorHAnsi"/>
          <w:i/>
        </w:rPr>
        <w:t>Kent</w:t>
      </w:r>
      <w:r w:rsidR="002C2A65" w:rsidRPr="002A5594">
        <w:rPr>
          <w:rFonts w:asciiTheme="minorHAnsi" w:hAnsiTheme="minorHAnsi" w:cstheme="minorHAnsi"/>
        </w:rPr>
        <w:t xml:space="preserve"> factors. </w:t>
      </w:r>
      <w:r w:rsidR="002C2A65" w:rsidRPr="002A5594">
        <w:rPr>
          <w:rFonts w:asciiTheme="minorHAnsi" w:hAnsiTheme="minorHAnsi" w:cstheme="minorHAnsi"/>
          <w:i/>
        </w:rPr>
        <w:t>Held</w:t>
      </w:r>
      <w:r w:rsidR="002C2A65" w:rsidRPr="002A5594">
        <w:rPr>
          <w:rFonts w:asciiTheme="minorHAnsi" w:hAnsiTheme="minorHAnsi" w:cstheme="minorHAnsi"/>
        </w:rPr>
        <w:t>, the COA did not decide if the 8</w:t>
      </w:r>
      <w:r w:rsidR="002C2A65" w:rsidRPr="002A5594">
        <w:rPr>
          <w:rFonts w:asciiTheme="minorHAnsi" w:hAnsiTheme="minorHAnsi" w:cstheme="minorHAnsi"/>
          <w:vertAlign w:val="superscript"/>
        </w:rPr>
        <w:t>th</w:t>
      </w:r>
      <w:r w:rsidR="002C2A65" w:rsidRPr="002A5594">
        <w:rPr>
          <w:rFonts w:asciiTheme="minorHAnsi" w:hAnsiTheme="minorHAnsi" w:cstheme="minorHAnsi"/>
        </w:rPr>
        <w:t xml:space="preserve"> Amendment was violated when it imposed sentence without considering his youth, because here the defendant agreed to a SSOSA.</w:t>
      </w:r>
    </w:p>
    <w:p w14:paraId="24486697" w14:textId="77777777" w:rsidR="002C2A65" w:rsidRPr="002A5594" w:rsidRDefault="002C2A65" w:rsidP="002C2A65">
      <w:pPr>
        <w:rPr>
          <w:rFonts w:asciiTheme="minorHAnsi" w:hAnsiTheme="minorHAnsi" w:cstheme="minorHAnsi"/>
          <w:b/>
        </w:rPr>
      </w:pPr>
    </w:p>
    <w:p w14:paraId="08948301" w14:textId="77777777" w:rsidR="00082A30" w:rsidRPr="0041270F" w:rsidRDefault="00082A30" w:rsidP="00CD6BD9">
      <w:pPr>
        <w:spacing w:after="200" w:line="276" w:lineRule="auto"/>
        <w:rPr>
          <w:rFonts w:asciiTheme="minorHAnsi" w:hAnsiTheme="minorHAnsi" w:cstheme="minorHAnsi"/>
          <w:b/>
          <w:sz w:val="28"/>
          <w:szCs w:val="28"/>
          <w:u w:val="single"/>
        </w:rPr>
      </w:pPr>
      <w:r w:rsidRPr="0041270F">
        <w:rPr>
          <w:rFonts w:asciiTheme="minorHAnsi" w:hAnsiTheme="minorHAnsi" w:cstheme="minorHAnsi"/>
          <w:b/>
          <w:sz w:val="28"/>
          <w:szCs w:val="28"/>
          <w:u w:val="single"/>
        </w:rPr>
        <w:t>2017</w:t>
      </w:r>
    </w:p>
    <w:p w14:paraId="4472702A" w14:textId="77777777" w:rsidR="001A5732" w:rsidRPr="0029669C" w:rsidRDefault="001A5732" w:rsidP="001A5732">
      <w:pPr>
        <w:rPr>
          <w:rFonts w:asciiTheme="minorHAnsi" w:hAnsiTheme="minorHAnsi" w:cstheme="minorHAnsi"/>
        </w:rPr>
      </w:pPr>
      <w:r w:rsidRPr="002A5594">
        <w:rPr>
          <w:rFonts w:asciiTheme="minorHAnsi" w:hAnsiTheme="minorHAnsi" w:cstheme="minorHAnsi"/>
          <w:i/>
        </w:rPr>
        <w:t>St</w:t>
      </w:r>
      <w:r w:rsidR="00E330AB">
        <w:rPr>
          <w:rFonts w:asciiTheme="minorHAnsi" w:hAnsiTheme="minorHAnsi" w:cstheme="minorHAnsi"/>
          <w:i/>
        </w:rPr>
        <w:t>ate</w:t>
      </w:r>
      <w:r w:rsidRPr="002A5594">
        <w:rPr>
          <w:rFonts w:asciiTheme="minorHAnsi" w:hAnsiTheme="minorHAnsi" w:cstheme="minorHAnsi"/>
          <w:i/>
        </w:rPr>
        <w:t xml:space="preserve"> v. Sean Thompson</w:t>
      </w:r>
      <w:r w:rsidRPr="002A5594">
        <w:rPr>
          <w:rFonts w:asciiTheme="minorHAnsi" w:hAnsiTheme="minorHAnsi" w:cstheme="minorHAnsi"/>
        </w:rPr>
        <w:t>, PFR to Washington Supreme Court -</w:t>
      </w:r>
      <w:r w:rsidRPr="002A5594">
        <w:rPr>
          <w:rFonts w:asciiTheme="minorHAnsi" w:hAnsiTheme="minorHAnsi" w:cstheme="minorHAnsi"/>
          <w:b/>
          <w:i/>
        </w:rPr>
        <w:t>Petition denied</w:t>
      </w:r>
      <w:r w:rsidRPr="0029669C">
        <w:rPr>
          <w:rFonts w:asciiTheme="minorHAnsi" w:hAnsiTheme="minorHAnsi" w:cstheme="minorHAnsi"/>
        </w:rPr>
        <w:t>.</w:t>
      </w:r>
      <w:r w:rsidR="001744F8" w:rsidRPr="0029669C">
        <w:rPr>
          <w:rFonts w:asciiTheme="minorHAnsi" w:hAnsiTheme="minorHAnsi" w:cstheme="minorHAnsi"/>
        </w:rPr>
        <w:t>187 Wn.2d 1008 (2017)</w:t>
      </w:r>
    </w:p>
    <w:p w14:paraId="7545DAF0" w14:textId="77777777" w:rsidR="0045108C" w:rsidRPr="002A5594" w:rsidRDefault="0045108C" w:rsidP="0045108C">
      <w:pPr>
        <w:rPr>
          <w:rFonts w:asciiTheme="minorHAnsi" w:hAnsiTheme="minorHAnsi" w:cstheme="minorHAnsi"/>
          <w:i/>
        </w:rPr>
      </w:pPr>
    </w:p>
    <w:p w14:paraId="13ED27AB" w14:textId="77777777" w:rsidR="0045108C" w:rsidRPr="002A5594" w:rsidRDefault="0045108C" w:rsidP="0045108C">
      <w:pPr>
        <w:contextualSpacing/>
        <w:rPr>
          <w:rFonts w:asciiTheme="minorHAnsi" w:hAnsiTheme="minorHAnsi" w:cstheme="minorHAnsi"/>
          <w:i/>
        </w:rPr>
      </w:pPr>
      <w:r w:rsidRPr="00231FC8">
        <w:rPr>
          <w:rFonts w:asciiTheme="minorHAnsi" w:hAnsiTheme="minorHAnsi" w:cstheme="minorHAnsi"/>
          <w:i/>
        </w:rPr>
        <w:t>St</w:t>
      </w:r>
      <w:r w:rsidR="00E330AB">
        <w:rPr>
          <w:rFonts w:asciiTheme="minorHAnsi" w:hAnsiTheme="minorHAnsi" w:cstheme="minorHAnsi"/>
          <w:i/>
        </w:rPr>
        <w:t>ate</w:t>
      </w:r>
      <w:r w:rsidRPr="00231FC8">
        <w:rPr>
          <w:rFonts w:asciiTheme="minorHAnsi" w:hAnsiTheme="minorHAnsi" w:cstheme="minorHAnsi"/>
          <w:i/>
        </w:rPr>
        <w:t xml:space="preserve"> v. Solis Diaz, </w:t>
      </w:r>
      <w:r w:rsidRPr="00231FC8">
        <w:rPr>
          <w:rFonts w:asciiTheme="minorHAnsi" w:hAnsiTheme="minorHAnsi" w:cstheme="minorHAnsi"/>
          <w:bCs/>
        </w:rPr>
        <w:t xml:space="preserve">187 Wn.2d 535, 387 P.3d 703 (2017), remanded for new sentencing hearing and </w:t>
      </w:r>
      <w:r w:rsidR="00627F55" w:rsidRPr="00231FC8">
        <w:rPr>
          <w:rFonts w:asciiTheme="minorHAnsi" w:hAnsiTheme="minorHAnsi" w:cstheme="minorHAnsi"/>
          <w:bCs/>
        </w:rPr>
        <w:t xml:space="preserve">disqualification of trial judge, resentencing before </w:t>
      </w:r>
      <w:r w:rsidRPr="00231FC8">
        <w:rPr>
          <w:rFonts w:asciiTheme="minorHAnsi" w:hAnsiTheme="minorHAnsi" w:cstheme="minorHAnsi"/>
          <w:bCs/>
        </w:rPr>
        <w:t>new judge</w:t>
      </w:r>
      <w:r w:rsidRPr="002A5594">
        <w:rPr>
          <w:rFonts w:asciiTheme="minorHAnsi" w:hAnsiTheme="minorHAnsi" w:cstheme="minorHAnsi"/>
          <w:bCs/>
        </w:rPr>
        <w:t xml:space="preserve">. </w:t>
      </w:r>
    </w:p>
    <w:p w14:paraId="0C1795FA" w14:textId="77777777" w:rsidR="00231FC8" w:rsidRDefault="00231FC8" w:rsidP="00231FC8">
      <w:pPr>
        <w:spacing w:after="200"/>
        <w:contextualSpacing/>
        <w:rPr>
          <w:rFonts w:asciiTheme="minorHAnsi" w:hAnsiTheme="minorHAnsi" w:cstheme="minorHAnsi"/>
          <w:i/>
        </w:rPr>
      </w:pPr>
    </w:p>
    <w:p w14:paraId="7FE15CE7" w14:textId="77777777" w:rsidR="00CD6BD9" w:rsidRPr="002A5594" w:rsidRDefault="00CD6BD9" w:rsidP="00231FC8">
      <w:pPr>
        <w:spacing w:after="200"/>
        <w:contextualSpacing/>
        <w:rPr>
          <w:rFonts w:asciiTheme="minorHAnsi" w:hAnsiTheme="minorHAnsi" w:cstheme="minorHAnsi"/>
        </w:rPr>
      </w:pPr>
      <w:r w:rsidRPr="002A5594">
        <w:rPr>
          <w:rFonts w:asciiTheme="minorHAnsi" w:hAnsiTheme="minorHAnsi" w:cstheme="minorHAnsi"/>
          <w:i/>
        </w:rPr>
        <w:t>St</w:t>
      </w:r>
      <w:r w:rsidR="00E330AB">
        <w:rPr>
          <w:rFonts w:asciiTheme="minorHAnsi" w:hAnsiTheme="minorHAnsi" w:cstheme="minorHAnsi"/>
          <w:i/>
        </w:rPr>
        <w:t>ate</w:t>
      </w:r>
      <w:r w:rsidRPr="002A5594">
        <w:rPr>
          <w:rFonts w:asciiTheme="minorHAnsi" w:hAnsiTheme="minorHAnsi" w:cstheme="minorHAnsi"/>
          <w:i/>
        </w:rPr>
        <w:t xml:space="preserve"> v. Ramos</w:t>
      </w:r>
      <w:r w:rsidR="001744F8" w:rsidRPr="002A5594">
        <w:rPr>
          <w:rFonts w:asciiTheme="minorHAnsi" w:hAnsiTheme="minorHAnsi" w:cstheme="minorHAnsi"/>
          <w:i/>
        </w:rPr>
        <w:t xml:space="preserve">, </w:t>
      </w:r>
      <w:r w:rsidR="001744F8" w:rsidRPr="002A5594">
        <w:rPr>
          <w:rFonts w:asciiTheme="minorHAnsi" w:hAnsiTheme="minorHAnsi" w:cstheme="minorHAnsi"/>
        </w:rPr>
        <w:t>187 Wn.2d 420,</w:t>
      </w:r>
      <w:r w:rsidRPr="002A5594">
        <w:rPr>
          <w:rFonts w:asciiTheme="minorHAnsi" w:hAnsiTheme="minorHAnsi" w:cstheme="minorHAnsi"/>
        </w:rPr>
        <w:t xml:space="preserve"> </w:t>
      </w:r>
      <w:r w:rsidR="001744F8" w:rsidRPr="002A5594">
        <w:rPr>
          <w:rFonts w:asciiTheme="minorHAnsi" w:hAnsiTheme="minorHAnsi" w:cstheme="minorHAnsi"/>
        </w:rPr>
        <w:t>387 P.3d 650</w:t>
      </w:r>
      <w:r w:rsidRPr="002A5594">
        <w:rPr>
          <w:rFonts w:asciiTheme="minorHAnsi" w:hAnsiTheme="minorHAnsi" w:cstheme="minorHAnsi"/>
        </w:rPr>
        <w:t xml:space="preserve"> (2017</w:t>
      </w:r>
      <w:r w:rsidR="001744F8" w:rsidRPr="002A5594">
        <w:rPr>
          <w:rFonts w:asciiTheme="minorHAnsi" w:hAnsiTheme="minorHAnsi" w:cstheme="minorHAnsi"/>
        </w:rPr>
        <w:t>)</w:t>
      </w:r>
      <w:r w:rsidRPr="002A5594">
        <w:rPr>
          <w:rFonts w:asciiTheme="minorHAnsi" w:hAnsiTheme="minorHAnsi" w:cstheme="minorHAnsi"/>
        </w:rPr>
        <w:t>(J. Yu)</w:t>
      </w:r>
      <w:r w:rsidR="001A5732" w:rsidRPr="002A5594">
        <w:rPr>
          <w:rFonts w:asciiTheme="minorHAnsi" w:hAnsiTheme="minorHAnsi" w:cstheme="minorHAnsi"/>
          <w:i/>
        </w:rPr>
        <w:t xml:space="preserve"> </w:t>
      </w:r>
      <w:r w:rsidR="00D83464" w:rsidRPr="001832BB">
        <w:rPr>
          <w:rFonts w:asciiTheme="minorHAnsi" w:hAnsiTheme="minorHAnsi" w:cstheme="minorHAnsi"/>
        </w:rPr>
        <w:t>Mr. Ramos was resentenced af</w:t>
      </w:r>
      <w:r w:rsidR="00231FC8">
        <w:rPr>
          <w:rFonts w:asciiTheme="minorHAnsi" w:hAnsiTheme="minorHAnsi" w:cstheme="minorHAnsi"/>
        </w:rPr>
        <w:t>t</w:t>
      </w:r>
      <w:r w:rsidR="00D83464" w:rsidRPr="001832BB">
        <w:rPr>
          <w:rFonts w:asciiTheme="minorHAnsi" w:hAnsiTheme="minorHAnsi" w:cstheme="minorHAnsi"/>
        </w:rPr>
        <w:t xml:space="preserve">er </w:t>
      </w:r>
      <w:r w:rsidR="00D83464" w:rsidRPr="00231FC8">
        <w:rPr>
          <w:rFonts w:asciiTheme="minorHAnsi" w:hAnsiTheme="minorHAnsi" w:cstheme="minorHAnsi"/>
          <w:i/>
        </w:rPr>
        <w:t>Miller</w:t>
      </w:r>
      <w:r w:rsidR="00D83464" w:rsidRPr="001832BB">
        <w:rPr>
          <w:rFonts w:asciiTheme="minorHAnsi" w:hAnsiTheme="minorHAnsi" w:cstheme="minorHAnsi"/>
        </w:rPr>
        <w:t xml:space="preserve"> for four homicide crimes that occurred in </w:t>
      </w:r>
      <w:r w:rsidR="00231FC8">
        <w:rPr>
          <w:rFonts w:asciiTheme="minorHAnsi" w:hAnsiTheme="minorHAnsi" w:cstheme="minorHAnsi"/>
        </w:rPr>
        <w:t>1993</w:t>
      </w:r>
      <w:r w:rsidR="0006072D">
        <w:rPr>
          <w:rFonts w:asciiTheme="minorHAnsi" w:hAnsiTheme="minorHAnsi" w:cstheme="minorHAnsi"/>
        </w:rPr>
        <w:t xml:space="preserve"> when Mr. Ramos was 14 years old</w:t>
      </w:r>
      <w:r w:rsidR="00231FC8">
        <w:rPr>
          <w:rFonts w:asciiTheme="minorHAnsi" w:hAnsiTheme="minorHAnsi" w:cstheme="minorHAnsi"/>
        </w:rPr>
        <w:t>.</w:t>
      </w:r>
      <w:r w:rsidR="00D83464" w:rsidRPr="001832BB">
        <w:rPr>
          <w:rFonts w:asciiTheme="minorHAnsi" w:hAnsiTheme="minorHAnsi" w:cstheme="minorHAnsi"/>
        </w:rPr>
        <w:t xml:space="preserve"> The trial court imposed an even greater sentence</w:t>
      </w:r>
      <w:r w:rsidR="001D1475">
        <w:rPr>
          <w:rFonts w:asciiTheme="minorHAnsi" w:hAnsiTheme="minorHAnsi" w:cstheme="minorHAnsi"/>
        </w:rPr>
        <w:t>, adding 5 additional years</w:t>
      </w:r>
      <w:r w:rsidR="00231FC8">
        <w:rPr>
          <w:rFonts w:asciiTheme="minorHAnsi" w:hAnsiTheme="minorHAnsi" w:cstheme="minorHAnsi"/>
          <w:i/>
        </w:rPr>
        <w:t xml:space="preserve">. </w:t>
      </w:r>
      <w:r w:rsidRPr="002A5594">
        <w:rPr>
          <w:rFonts w:asciiTheme="minorHAnsi" w:hAnsiTheme="minorHAnsi" w:cstheme="minorHAnsi"/>
        </w:rPr>
        <w:t xml:space="preserve">Washington Supreme Court upholds Mr. Ramos’ 85 year sentence for four counts of first degree murder. </w:t>
      </w:r>
      <w:r w:rsidR="00526F14" w:rsidRPr="002A5594">
        <w:rPr>
          <w:rFonts w:asciiTheme="minorHAnsi" w:hAnsiTheme="minorHAnsi" w:cstheme="minorHAnsi"/>
        </w:rPr>
        <w:t>“</w:t>
      </w:r>
      <w:r w:rsidRPr="00C7281D">
        <w:rPr>
          <w:rFonts w:asciiTheme="minorHAnsi" w:hAnsiTheme="minorHAnsi" w:cstheme="minorHAnsi"/>
        </w:rPr>
        <w:t xml:space="preserve">We hold that on the record presented, Ramos received an adequate </w:t>
      </w:r>
      <w:r w:rsidRPr="00C7281D">
        <w:rPr>
          <w:rFonts w:asciiTheme="minorHAnsi" w:hAnsiTheme="minorHAnsi" w:cstheme="minorHAnsi"/>
          <w:i/>
        </w:rPr>
        <w:t>Miller</w:t>
      </w:r>
      <w:r w:rsidRPr="00C7281D">
        <w:rPr>
          <w:rFonts w:asciiTheme="minorHAnsi" w:hAnsiTheme="minorHAnsi" w:cstheme="minorHAnsi"/>
        </w:rPr>
        <w:t xml:space="preserve"> hearing at his second resentencing and he has not shown that the SRA, properly applied, so undermines </w:t>
      </w:r>
      <w:r w:rsidRPr="00C7281D">
        <w:rPr>
          <w:rFonts w:asciiTheme="minorHAnsi" w:hAnsiTheme="minorHAnsi" w:cstheme="minorHAnsi"/>
          <w:i/>
        </w:rPr>
        <w:t>Miller's</w:t>
      </w:r>
      <w:r w:rsidRPr="00C7281D">
        <w:rPr>
          <w:rFonts w:asciiTheme="minorHAnsi" w:hAnsiTheme="minorHAnsi" w:cstheme="minorHAnsi"/>
        </w:rPr>
        <w:t xml:space="preserve"> substantive holding that it is unconstitutional as applied to juvenile homicide offenders</w:t>
      </w:r>
      <w:r w:rsidR="00C7281D">
        <w:rPr>
          <w:rFonts w:asciiTheme="minorHAnsi" w:hAnsiTheme="minorHAnsi" w:cstheme="minorHAnsi"/>
        </w:rPr>
        <w:t xml:space="preserve">.” </w:t>
      </w:r>
      <w:r w:rsidR="00EE6F20" w:rsidRPr="00C7281D">
        <w:rPr>
          <w:rFonts w:asciiTheme="minorHAnsi" w:hAnsiTheme="minorHAnsi" w:cstheme="minorHAnsi"/>
          <w:b/>
        </w:rPr>
        <w:t>“</w:t>
      </w:r>
      <w:r w:rsidR="0029669C">
        <w:rPr>
          <w:rFonts w:asciiTheme="minorHAnsi" w:hAnsiTheme="minorHAnsi" w:cstheme="minorHAnsi"/>
          <w:b/>
        </w:rPr>
        <w:t>.[W]</w:t>
      </w:r>
      <w:proofErr w:type="spellStart"/>
      <w:r w:rsidR="00EE6F20" w:rsidRPr="00C7281D">
        <w:rPr>
          <w:rFonts w:asciiTheme="minorHAnsi" w:hAnsiTheme="minorHAnsi" w:cstheme="minorHAnsi"/>
          <w:b/>
        </w:rPr>
        <w:t>hile</w:t>
      </w:r>
      <w:proofErr w:type="spellEnd"/>
      <w:r w:rsidR="00EE6F20" w:rsidRPr="00C7281D">
        <w:rPr>
          <w:rFonts w:asciiTheme="minorHAnsi" w:hAnsiTheme="minorHAnsi" w:cstheme="minorHAnsi"/>
          <w:b/>
        </w:rPr>
        <w:t xml:space="preserve"> not every juvenile homicide offender is automatically entitled to an exceptional sentence below the standard range, every juvenile offender facing a literal or de facto life-without-parole sentence is automatically entitled to a </w:t>
      </w:r>
      <w:r w:rsidR="00EE6F20" w:rsidRPr="00C7281D">
        <w:rPr>
          <w:rFonts w:asciiTheme="minorHAnsi" w:hAnsiTheme="minorHAnsi" w:cstheme="minorHAnsi"/>
          <w:b/>
          <w:i/>
          <w:iCs/>
        </w:rPr>
        <w:t>Miller</w:t>
      </w:r>
      <w:r w:rsidR="00EE6F20" w:rsidRPr="00C7281D">
        <w:rPr>
          <w:rFonts w:asciiTheme="minorHAnsi" w:hAnsiTheme="minorHAnsi" w:cstheme="minorHAnsi"/>
          <w:b/>
        </w:rPr>
        <w:t xml:space="preserve"> hearing.”</w:t>
      </w:r>
      <w:r w:rsidR="00EE6F20" w:rsidRPr="00C7281D">
        <w:rPr>
          <w:rFonts w:ascii="Arial" w:hAnsi="Arial" w:cs="Arial"/>
          <w:b/>
          <w:color w:val="212121"/>
          <w:sz w:val="21"/>
          <w:szCs w:val="21"/>
        </w:rPr>
        <w:t xml:space="preserve"> </w:t>
      </w:r>
      <w:r w:rsidR="00EE6F20" w:rsidRPr="00C7281D">
        <w:rPr>
          <w:rFonts w:asciiTheme="minorHAnsi" w:hAnsiTheme="minorHAnsi" w:cstheme="minorHAnsi"/>
          <w:b/>
        </w:rPr>
        <w:t xml:space="preserve">At the </w:t>
      </w:r>
      <w:r w:rsidR="00EE6F20" w:rsidRPr="00C7281D">
        <w:rPr>
          <w:rFonts w:asciiTheme="minorHAnsi" w:hAnsiTheme="minorHAnsi" w:cstheme="minorHAnsi"/>
          <w:b/>
          <w:i/>
          <w:iCs/>
        </w:rPr>
        <w:t>Miller</w:t>
      </w:r>
      <w:r w:rsidR="00EE6F20" w:rsidRPr="00C7281D">
        <w:rPr>
          <w:rFonts w:asciiTheme="minorHAnsi" w:hAnsiTheme="minorHAnsi" w:cstheme="minorHAnsi"/>
          <w:b/>
        </w:rPr>
        <w:t xml:space="preserve"> hearing, the court must meaningfully consider how juveniles are different from adults, how those differences apply to the facts of the case, and whether those facts present the uncommon situation where a life-without-parole sentence for a juvenile homicide offender is constitutionally permissible. If the juvenile proves by a preponderance of the evidence that his or her crimes reflect transient immaturity, substantial and compelling reasons would necessarily justify an exceptional sentence below the standard range because a standard range sentence would be unconstitutional.</w:t>
      </w:r>
      <w:r w:rsidR="006840A9" w:rsidRPr="00C7281D">
        <w:rPr>
          <w:rFonts w:asciiTheme="minorHAnsi" w:hAnsiTheme="minorHAnsi" w:cstheme="minorHAnsi"/>
          <w:b/>
        </w:rPr>
        <w:t xml:space="preserve">” </w:t>
      </w:r>
      <w:r w:rsidR="006840A9" w:rsidRPr="00494AD4">
        <w:rPr>
          <w:rFonts w:asciiTheme="minorHAnsi" w:hAnsiTheme="minorHAnsi" w:cstheme="minorHAnsi"/>
          <w:i/>
        </w:rPr>
        <w:t>Id</w:t>
      </w:r>
      <w:r w:rsidR="00494AD4" w:rsidRPr="00494AD4">
        <w:rPr>
          <w:rFonts w:asciiTheme="minorHAnsi" w:hAnsiTheme="minorHAnsi" w:cstheme="minorHAnsi"/>
          <w:i/>
        </w:rPr>
        <w:t>.</w:t>
      </w:r>
      <w:r w:rsidR="006840A9">
        <w:rPr>
          <w:rFonts w:asciiTheme="minorHAnsi" w:hAnsiTheme="minorHAnsi" w:cstheme="minorHAnsi"/>
        </w:rPr>
        <w:t xml:space="preserve"> at 434.</w:t>
      </w:r>
    </w:p>
    <w:p w14:paraId="03B5F5E5" w14:textId="77777777" w:rsidR="00231FC8" w:rsidRDefault="00231FC8" w:rsidP="00231FC8">
      <w:pPr>
        <w:spacing w:after="200"/>
        <w:contextualSpacing/>
        <w:rPr>
          <w:rFonts w:asciiTheme="minorHAnsi" w:hAnsiTheme="minorHAnsi" w:cstheme="minorHAnsi"/>
          <w:i/>
        </w:rPr>
      </w:pPr>
    </w:p>
    <w:p w14:paraId="76A6FBEC" w14:textId="77777777" w:rsidR="00CD6BD9" w:rsidRDefault="00CD6BD9" w:rsidP="00231FC8">
      <w:pPr>
        <w:spacing w:after="200"/>
        <w:contextualSpacing/>
        <w:rPr>
          <w:rFonts w:asciiTheme="minorHAnsi" w:hAnsiTheme="minorHAnsi" w:cstheme="minorHAnsi"/>
        </w:rPr>
      </w:pPr>
      <w:r w:rsidRPr="002A5594">
        <w:rPr>
          <w:rFonts w:asciiTheme="minorHAnsi" w:hAnsiTheme="minorHAnsi" w:cstheme="minorHAnsi"/>
          <w:i/>
        </w:rPr>
        <w:t>St</w:t>
      </w:r>
      <w:r w:rsidR="00494AD4">
        <w:rPr>
          <w:rFonts w:asciiTheme="minorHAnsi" w:hAnsiTheme="minorHAnsi" w:cstheme="minorHAnsi"/>
          <w:i/>
        </w:rPr>
        <w:t>ate</w:t>
      </w:r>
      <w:r w:rsidRPr="002A5594">
        <w:rPr>
          <w:rFonts w:asciiTheme="minorHAnsi" w:hAnsiTheme="minorHAnsi" w:cstheme="minorHAnsi"/>
          <w:i/>
        </w:rPr>
        <w:t xml:space="preserve"> v</w:t>
      </w:r>
      <w:r w:rsidR="001A5732" w:rsidRPr="002A5594">
        <w:rPr>
          <w:rFonts w:asciiTheme="minorHAnsi" w:hAnsiTheme="minorHAnsi" w:cstheme="minorHAnsi"/>
          <w:i/>
        </w:rPr>
        <w:t>.</w:t>
      </w:r>
      <w:r w:rsidRPr="002A5594">
        <w:rPr>
          <w:rFonts w:asciiTheme="minorHAnsi" w:hAnsiTheme="minorHAnsi" w:cstheme="minorHAnsi"/>
          <w:i/>
        </w:rPr>
        <w:t xml:space="preserve"> Ho</w:t>
      </w:r>
      <w:r w:rsidR="004E073C" w:rsidRPr="002A5594">
        <w:rPr>
          <w:rFonts w:asciiTheme="minorHAnsi" w:hAnsiTheme="minorHAnsi" w:cstheme="minorHAnsi"/>
          <w:i/>
        </w:rPr>
        <w:t>uston-</w:t>
      </w:r>
      <w:proofErr w:type="spellStart"/>
      <w:r w:rsidR="004E073C" w:rsidRPr="002A5594">
        <w:rPr>
          <w:rFonts w:asciiTheme="minorHAnsi" w:hAnsiTheme="minorHAnsi" w:cstheme="minorHAnsi"/>
          <w:i/>
        </w:rPr>
        <w:t>Sconiers</w:t>
      </w:r>
      <w:proofErr w:type="spellEnd"/>
      <w:r w:rsidR="004E073C" w:rsidRPr="002A5594">
        <w:rPr>
          <w:rFonts w:asciiTheme="minorHAnsi" w:hAnsiTheme="minorHAnsi" w:cstheme="minorHAnsi"/>
          <w:i/>
        </w:rPr>
        <w:t>,</w:t>
      </w:r>
      <w:r w:rsidR="004E073C" w:rsidRPr="002A5594">
        <w:rPr>
          <w:rFonts w:asciiTheme="minorHAnsi" w:hAnsiTheme="minorHAnsi" w:cstheme="minorHAnsi"/>
        </w:rPr>
        <w:t xml:space="preserve"> 188 Wn.2d 1, 391 P.3d. 409</w:t>
      </w:r>
      <w:r w:rsidR="00627F55" w:rsidRPr="002A5594">
        <w:rPr>
          <w:rFonts w:asciiTheme="minorHAnsi" w:hAnsiTheme="minorHAnsi" w:cstheme="minorHAnsi"/>
        </w:rPr>
        <w:t xml:space="preserve"> </w:t>
      </w:r>
      <w:r w:rsidR="004E073C" w:rsidRPr="002A5594">
        <w:rPr>
          <w:rFonts w:asciiTheme="minorHAnsi" w:hAnsiTheme="minorHAnsi" w:cstheme="minorHAnsi"/>
        </w:rPr>
        <w:t>(2017)</w:t>
      </w:r>
      <w:r w:rsidR="00231FC8">
        <w:rPr>
          <w:rFonts w:asciiTheme="minorHAnsi" w:hAnsiTheme="minorHAnsi" w:cstheme="minorHAnsi"/>
        </w:rPr>
        <w:t xml:space="preserve"> (J. Gordon McCloud)</w:t>
      </w:r>
      <w:r w:rsidR="00D612B4" w:rsidRPr="002A5594">
        <w:rPr>
          <w:rFonts w:asciiTheme="minorHAnsi" w:hAnsiTheme="minorHAnsi" w:cstheme="minorHAnsi"/>
        </w:rPr>
        <w:t xml:space="preserve"> </w:t>
      </w:r>
      <w:r w:rsidR="00A01162" w:rsidRPr="002A5594">
        <w:rPr>
          <w:rFonts w:asciiTheme="minorHAnsi" w:hAnsiTheme="minorHAnsi" w:cstheme="minorHAnsi"/>
        </w:rPr>
        <w:t>Two teens, auto-declined</w:t>
      </w:r>
      <w:r w:rsidR="000D64B8">
        <w:rPr>
          <w:rFonts w:asciiTheme="minorHAnsi" w:hAnsiTheme="minorHAnsi" w:cstheme="minorHAnsi"/>
        </w:rPr>
        <w:t>, tried</w:t>
      </w:r>
      <w:r w:rsidR="00A01162" w:rsidRPr="002A5594">
        <w:rPr>
          <w:rFonts w:asciiTheme="minorHAnsi" w:hAnsiTheme="minorHAnsi" w:cstheme="minorHAnsi"/>
        </w:rPr>
        <w:t xml:space="preserve"> and sentenced as adults to 26 and 31 years for </w:t>
      </w:r>
      <w:r w:rsidR="00231FC8">
        <w:rPr>
          <w:rFonts w:asciiTheme="minorHAnsi" w:hAnsiTheme="minorHAnsi" w:cstheme="minorHAnsi"/>
        </w:rPr>
        <w:t xml:space="preserve">multiple counts of robbery and </w:t>
      </w:r>
      <w:r w:rsidR="00A01162" w:rsidRPr="002A5594">
        <w:rPr>
          <w:rFonts w:asciiTheme="minorHAnsi" w:hAnsiTheme="minorHAnsi" w:cstheme="minorHAnsi"/>
        </w:rPr>
        <w:t xml:space="preserve">mandatory </w:t>
      </w:r>
      <w:r w:rsidR="00231FC8">
        <w:rPr>
          <w:rFonts w:asciiTheme="minorHAnsi" w:hAnsiTheme="minorHAnsi" w:cstheme="minorHAnsi"/>
        </w:rPr>
        <w:t xml:space="preserve">weapon </w:t>
      </w:r>
      <w:r w:rsidR="00A01162" w:rsidRPr="002A5594">
        <w:rPr>
          <w:rFonts w:asciiTheme="minorHAnsi" w:hAnsiTheme="minorHAnsi" w:cstheme="minorHAnsi"/>
        </w:rPr>
        <w:t xml:space="preserve">enhancements. </w:t>
      </w:r>
      <w:r w:rsidR="00A01162" w:rsidRPr="002A5594">
        <w:rPr>
          <w:rFonts w:asciiTheme="minorHAnsi" w:hAnsiTheme="minorHAnsi" w:cstheme="minorHAnsi"/>
          <w:i/>
        </w:rPr>
        <w:t>Held</w:t>
      </w:r>
      <w:r w:rsidR="00A01162" w:rsidRPr="001D1475">
        <w:rPr>
          <w:rFonts w:asciiTheme="minorHAnsi" w:hAnsiTheme="minorHAnsi" w:cstheme="minorHAnsi"/>
          <w:b/>
          <w:i/>
        </w:rPr>
        <w:t xml:space="preserve">, </w:t>
      </w:r>
      <w:r w:rsidR="00D612B4" w:rsidRPr="001D1475">
        <w:rPr>
          <w:rFonts w:asciiTheme="minorHAnsi" w:hAnsiTheme="minorHAnsi" w:cstheme="minorHAnsi"/>
          <w:b/>
        </w:rPr>
        <w:t>“</w:t>
      </w:r>
      <w:r w:rsidRPr="001D1475">
        <w:rPr>
          <w:rFonts w:asciiTheme="minorHAnsi" w:hAnsiTheme="minorHAnsi" w:cstheme="minorHAnsi"/>
          <w:b/>
        </w:rPr>
        <w:t>We now hold that the sentencing judge’s hands are not tied. Because ‘children are different’ under the Eighth Amendment and hence ‘criminal procedure laws’ must take the defendants’ youthfulness into account, sentencing courts must have absolute discretion to depart as far as they want below otherwise applicable SRA ranges and/or sentencing enhancements when sentencing juveniles in adult court, regardless of how the youth got there.”</w:t>
      </w:r>
      <w:r w:rsidRPr="00067071">
        <w:rPr>
          <w:rFonts w:asciiTheme="minorHAnsi" w:hAnsiTheme="minorHAnsi" w:cstheme="minorHAnsi"/>
        </w:rPr>
        <w:t xml:space="preserve"> </w:t>
      </w:r>
    </w:p>
    <w:p w14:paraId="7F1B939A" w14:textId="77777777" w:rsidR="00231FC8" w:rsidRDefault="00231FC8" w:rsidP="00231FC8">
      <w:pPr>
        <w:spacing w:after="200"/>
        <w:contextualSpacing/>
        <w:rPr>
          <w:rFonts w:asciiTheme="minorHAnsi" w:hAnsiTheme="minorHAnsi" w:cstheme="minorHAnsi"/>
          <w:i/>
        </w:rPr>
      </w:pPr>
    </w:p>
    <w:p w14:paraId="5FFA7959" w14:textId="77777777" w:rsidR="002A46CB" w:rsidRPr="00067071" w:rsidRDefault="002A46CB" w:rsidP="00231FC8">
      <w:pPr>
        <w:spacing w:after="200"/>
        <w:contextualSpacing/>
        <w:rPr>
          <w:rFonts w:asciiTheme="minorHAnsi" w:hAnsiTheme="minorHAnsi" w:cstheme="minorHAnsi"/>
        </w:rPr>
      </w:pPr>
      <w:r w:rsidRPr="002A46CB">
        <w:rPr>
          <w:rFonts w:asciiTheme="minorHAnsi" w:hAnsiTheme="minorHAnsi" w:cstheme="minorHAnsi"/>
          <w:i/>
        </w:rPr>
        <w:t>St</w:t>
      </w:r>
      <w:r w:rsidR="00494AD4">
        <w:rPr>
          <w:rFonts w:asciiTheme="minorHAnsi" w:hAnsiTheme="minorHAnsi" w:cstheme="minorHAnsi"/>
          <w:i/>
        </w:rPr>
        <w:t>ate</w:t>
      </w:r>
      <w:r w:rsidRPr="002A46CB">
        <w:rPr>
          <w:rFonts w:asciiTheme="minorHAnsi" w:hAnsiTheme="minorHAnsi" w:cstheme="minorHAnsi"/>
          <w:i/>
        </w:rPr>
        <w:t xml:space="preserve"> v. </w:t>
      </w:r>
      <w:proofErr w:type="spellStart"/>
      <w:r w:rsidRPr="002A46CB">
        <w:rPr>
          <w:rFonts w:asciiTheme="minorHAnsi" w:hAnsiTheme="minorHAnsi" w:cstheme="minorHAnsi"/>
          <w:i/>
        </w:rPr>
        <w:t>Saloy</w:t>
      </w:r>
      <w:proofErr w:type="spellEnd"/>
      <w:r>
        <w:rPr>
          <w:rFonts w:asciiTheme="minorHAnsi" w:hAnsiTheme="minorHAnsi" w:cstheme="minorHAnsi"/>
        </w:rPr>
        <w:t xml:space="preserve"> </w:t>
      </w:r>
      <w:r w:rsidRPr="00231FC8">
        <w:rPr>
          <w:rFonts w:asciiTheme="minorHAnsi" w:hAnsiTheme="minorHAnsi" w:cstheme="minorHAnsi"/>
          <w:b/>
          <w:u w:val="single"/>
        </w:rPr>
        <w:t>*Unreported*</w:t>
      </w:r>
      <w:r>
        <w:rPr>
          <w:rFonts w:asciiTheme="minorHAnsi" w:hAnsiTheme="minorHAnsi" w:cstheme="minorHAnsi"/>
        </w:rPr>
        <w:t>, 97</w:t>
      </w:r>
      <w:r w:rsidR="00D83464">
        <w:rPr>
          <w:rFonts w:asciiTheme="minorHAnsi" w:hAnsiTheme="minorHAnsi" w:cstheme="minorHAnsi"/>
        </w:rPr>
        <w:t xml:space="preserve"> </w:t>
      </w:r>
      <w:proofErr w:type="spellStart"/>
      <w:proofErr w:type="gramStart"/>
      <w:r w:rsidR="00D83464">
        <w:rPr>
          <w:rFonts w:asciiTheme="minorHAnsi" w:hAnsiTheme="minorHAnsi" w:cstheme="minorHAnsi"/>
        </w:rPr>
        <w:t>Wn.App</w:t>
      </w:r>
      <w:proofErr w:type="spellEnd"/>
      <w:proofErr w:type="gramEnd"/>
      <w:r w:rsidR="00D83464">
        <w:rPr>
          <w:rFonts w:asciiTheme="minorHAnsi" w:hAnsiTheme="minorHAnsi" w:cstheme="minorHAnsi"/>
        </w:rPr>
        <w:t xml:space="preserve"> 1080, (Div</w:t>
      </w:r>
      <w:r w:rsidR="00231FC8">
        <w:rPr>
          <w:rFonts w:asciiTheme="minorHAnsi" w:hAnsiTheme="minorHAnsi" w:cstheme="minorHAnsi"/>
        </w:rPr>
        <w:t>.</w:t>
      </w:r>
      <w:r w:rsidR="00D83464">
        <w:rPr>
          <w:rFonts w:asciiTheme="minorHAnsi" w:hAnsiTheme="minorHAnsi" w:cstheme="minorHAnsi"/>
        </w:rPr>
        <w:t xml:space="preserve"> I)( 2017). A </w:t>
      </w:r>
      <w:r>
        <w:rPr>
          <w:rFonts w:asciiTheme="minorHAnsi" w:hAnsiTheme="minorHAnsi" w:cstheme="minorHAnsi"/>
        </w:rPr>
        <w:t xml:space="preserve">60 year sentence for youth, </w:t>
      </w:r>
      <w:r w:rsidR="00D83464">
        <w:rPr>
          <w:rFonts w:asciiTheme="minorHAnsi" w:hAnsiTheme="minorHAnsi" w:cstheme="minorHAnsi"/>
        </w:rPr>
        <w:t xml:space="preserve">age </w:t>
      </w:r>
      <w:r>
        <w:rPr>
          <w:rFonts w:asciiTheme="minorHAnsi" w:hAnsiTheme="minorHAnsi" w:cstheme="minorHAnsi"/>
        </w:rPr>
        <w:t xml:space="preserve">16, convicted of murder and assault, is a </w:t>
      </w:r>
      <w:proofErr w:type="spellStart"/>
      <w:r>
        <w:rPr>
          <w:rFonts w:asciiTheme="minorHAnsi" w:hAnsiTheme="minorHAnsi" w:cstheme="minorHAnsi"/>
        </w:rPr>
        <w:t>defacto</w:t>
      </w:r>
      <w:proofErr w:type="spellEnd"/>
      <w:r>
        <w:rPr>
          <w:rFonts w:asciiTheme="minorHAnsi" w:hAnsiTheme="minorHAnsi" w:cstheme="minorHAnsi"/>
        </w:rPr>
        <w:t xml:space="preserve"> life sentence; sentence reversed, remanded for trial court to conduct a </w:t>
      </w:r>
      <w:r w:rsidRPr="00D83464">
        <w:rPr>
          <w:rFonts w:asciiTheme="minorHAnsi" w:hAnsiTheme="minorHAnsi" w:cstheme="minorHAnsi"/>
          <w:i/>
        </w:rPr>
        <w:t>Miller</w:t>
      </w:r>
      <w:r>
        <w:rPr>
          <w:rFonts w:asciiTheme="minorHAnsi" w:hAnsiTheme="minorHAnsi" w:cstheme="minorHAnsi"/>
        </w:rPr>
        <w:t xml:space="preserve"> hearing and consider youth.</w:t>
      </w:r>
      <w:r w:rsidR="001D1475">
        <w:rPr>
          <w:rFonts w:asciiTheme="minorHAnsi" w:hAnsiTheme="minorHAnsi" w:cstheme="minorHAnsi"/>
        </w:rPr>
        <w:t xml:space="preserve"> (note: resentenced in march 2019 to 41 years following </w:t>
      </w:r>
      <w:r w:rsidR="001D1475" w:rsidRPr="001D1475">
        <w:rPr>
          <w:rFonts w:asciiTheme="minorHAnsi" w:hAnsiTheme="minorHAnsi" w:cstheme="minorHAnsi"/>
          <w:i/>
        </w:rPr>
        <w:t>Miller</w:t>
      </w:r>
      <w:r w:rsidR="001D1475">
        <w:rPr>
          <w:rFonts w:asciiTheme="minorHAnsi" w:hAnsiTheme="minorHAnsi" w:cstheme="minorHAnsi"/>
        </w:rPr>
        <w:t xml:space="preserve"> hearing)</w:t>
      </w:r>
    </w:p>
    <w:p w14:paraId="270E35A8" w14:textId="77777777" w:rsidR="00105536" w:rsidRDefault="00105536" w:rsidP="00231FC8">
      <w:pPr>
        <w:rPr>
          <w:rFonts w:asciiTheme="minorHAnsi" w:hAnsiTheme="minorHAnsi" w:cstheme="minorHAnsi"/>
          <w:i/>
        </w:rPr>
      </w:pPr>
    </w:p>
    <w:p w14:paraId="672D3E34" w14:textId="77777777" w:rsidR="001A5732" w:rsidRPr="002A5594" w:rsidRDefault="001A5732" w:rsidP="00231FC8">
      <w:pPr>
        <w:rPr>
          <w:rFonts w:asciiTheme="minorHAnsi" w:hAnsiTheme="minorHAnsi" w:cstheme="minorHAnsi"/>
        </w:rPr>
      </w:pPr>
      <w:r w:rsidRPr="00231FC8">
        <w:rPr>
          <w:rFonts w:asciiTheme="minorHAnsi" w:hAnsiTheme="minorHAnsi" w:cstheme="minorHAnsi"/>
          <w:i/>
        </w:rPr>
        <w:t>St</w:t>
      </w:r>
      <w:r w:rsidR="00494AD4">
        <w:rPr>
          <w:rFonts w:asciiTheme="minorHAnsi" w:hAnsiTheme="minorHAnsi" w:cstheme="minorHAnsi"/>
          <w:i/>
        </w:rPr>
        <w:t>ate</w:t>
      </w:r>
      <w:r w:rsidRPr="00231FC8">
        <w:rPr>
          <w:rFonts w:asciiTheme="minorHAnsi" w:hAnsiTheme="minorHAnsi" w:cstheme="minorHAnsi"/>
          <w:i/>
        </w:rPr>
        <w:t xml:space="preserve"> v. Bassett</w:t>
      </w:r>
      <w:r w:rsidRPr="00231FC8">
        <w:rPr>
          <w:rFonts w:asciiTheme="minorHAnsi" w:hAnsiTheme="minorHAnsi" w:cstheme="minorHAnsi"/>
        </w:rPr>
        <w:t xml:space="preserve">, </w:t>
      </w:r>
      <w:r w:rsidR="00627F55" w:rsidRPr="00231FC8">
        <w:rPr>
          <w:rFonts w:asciiTheme="minorHAnsi" w:hAnsiTheme="minorHAnsi" w:cstheme="minorHAnsi"/>
        </w:rPr>
        <w:t>198</w:t>
      </w:r>
      <w:r w:rsidRPr="00231FC8">
        <w:rPr>
          <w:rFonts w:asciiTheme="minorHAnsi" w:hAnsiTheme="minorHAnsi" w:cstheme="minorHAnsi"/>
        </w:rPr>
        <w:t xml:space="preserve"> </w:t>
      </w:r>
      <w:proofErr w:type="spellStart"/>
      <w:r w:rsidRPr="00231FC8">
        <w:rPr>
          <w:rFonts w:asciiTheme="minorHAnsi" w:hAnsiTheme="minorHAnsi" w:cstheme="minorHAnsi"/>
        </w:rPr>
        <w:t>Wn.App</w:t>
      </w:r>
      <w:proofErr w:type="spellEnd"/>
      <w:r w:rsidRPr="00231FC8">
        <w:rPr>
          <w:rFonts w:asciiTheme="minorHAnsi" w:hAnsiTheme="minorHAnsi" w:cstheme="minorHAnsi"/>
        </w:rPr>
        <w:t xml:space="preserve">. </w:t>
      </w:r>
      <w:r w:rsidR="00627F55" w:rsidRPr="00231FC8">
        <w:rPr>
          <w:rFonts w:asciiTheme="minorHAnsi" w:hAnsiTheme="minorHAnsi" w:cstheme="minorHAnsi"/>
        </w:rPr>
        <w:t xml:space="preserve">714, 394 </w:t>
      </w:r>
      <w:r w:rsidRPr="00231FC8">
        <w:rPr>
          <w:rFonts w:asciiTheme="minorHAnsi" w:hAnsiTheme="minorHAnsi" w:cstheme="minorHAnsi"/>
        </w:rPr>
        <w:t xml:space="preserve">P.3d </w:t>
      </w:r>
      <w:r w:rsidR="00627F55" w:rsidRPr="00231FC8">
        <w:rPr>
          <w:rFonts w:asciiTheme="minorHAnsi" w:hAnsiTheme="minorHAnsi" w:cstheme="minorHAnsi"/>
        </w:rPr>
        <w:t>430</w:t>
      </w:r>
      <w:r w:rsidR="00CA136F">
        <w:rPr>
          <w:rFonts w:asciiTheme="minorHAnsi" w:hAnsiTheme="minorHAnsi" w:cstheme="minorHAnsi"/>
        </w:rPr>
        <w:t xml:space="preserve">, </w:t>
      </w:r>
      <w:r w:rsidR="00067071" w:rsidRPr="00231FC8">
        <w:rPr>
          <w:rFonts w:asciiTheme="minorHAnsi" w:hAnsiTheme="minorHAnsi" w:cstheme="minorHAnsi"/>
        </w:rPr>
        <w:t>(Div</w:t>
      </w:r>
      <w:r w:rsidR="00067071">
        <w:rPr>
          <w:rFonts w:asciiTheme="minorHAnsi" w:hAnsiTheme="minorHAnsi" w:cstheme="minorHAnsi"/>
        </w:rPr>
        <w:t xml:space="preserve">. </w:t>
      </w:r>
      <w:proofErr w:type="gramStart"/>
      <w:r w:rsidR="00067071">
        <w:rPr>
          <w:rFonts w:asciiTheme="minorHAnsi" w:hAnsiTheme="minorHAnsi" w:cstheme="minorHAnsi"/>
        </w:rPr>
        <w:t>II)</w:t>
      </w:r>
      <w:r w:rsidR="00231FC8">
        <w:rPr>
          <w:rFonts w:asciiTheme="minorHAnsi" w:hAnsiTheme="minorHAnsi" w:cstheme="minorHAnsi"/>
        </w:rPr>
        <w:t>(</w:t>
      </w:r>
      <w:proofErr w:type="gramEnd"/>
      <w:r w:rsidR="00231FC8">
        <w:rPr>
          <w:rFonts w:asciiTheme="minorHAnsi" w:hAnsiTheme="minorHAnsi" w:cstheme="minorHAnsi"/>
        </w:rPr>
        <w:t xml:space="preserve">2017). </w:t>
      </w:r>
      <w:r w:rsidR="00231FC8" w:rsidRPr="002A5594">
        <w:rPr>
          <w:rFonts w:asciiTheme="minorHAnsi" w:hAnsiTheme="minorHAnsi" w:cstheme="minorHAnsi"/>
        </w:rPr>
        <w:t xml:space="preserve">In 1996 a jury found Brian Bassett guilty of three counts of aggravated murder committed when he was only 16 years old. The court imposed three life without parole sentences. In 2015, after a </w:t>
      </w:r>
      <w:r w:rsidR="00231FC8" w:rsidRPr="002A5594">
        <w:rPr>
          <w:rFonts w:asciiTheme="minorHAnsi" w:hAnsiTheme="minorHAnsi" w:cstheme="minorHAnsi"/>
          <w:i/>
        </w:rPr>
        <w:t>Miller</w:t>
      </w:r>
      <w:r w:rsidR="00231FC8" w:rsidRPr="002A5594">
        <w:rPr>
          <w:rFonts w:asciiTheme="minorHAnsi" w:hAnsiTheme="minorHAnsi" w:cstheme="minorHAnsi"/>
        </w:rPr>
        <w:t xml:space="preserve"> hearing, the trial court re-sentenced, Mr. Basset again to three </w:t>
      </w:r>
      <w:r w:rsidR="00231FC8">
        <w:rPr>
          <w:rFonts w:asciiTheme="minorHAnsi" w:hAnsiTheme="minorHAnsi" w:cstheme="minorHAnsi"/>
        </w:rPr>
        <w:t xml:space="preserve">life without parole sentences.  </w:t>
      </w:r>
      <w:r w:rsidR="00231FC8" w:rsidRPr="00231FC8">
        <w:rPr>
          <w:rFonts w:asciiTheme="minorHAnsi" w:hAnsiTheme="minorHAnsi" w:cstheme="minorHAnsi"/>
          <w:i/>
        </w:rPr>
        <w:t>Held,</w:t>
      </w:r>
      <w:r w:rsidR="00231FC8">
        <w:rPr>
          <w:rFonts w:asciiTheme="minorHAnsi" w:hAnsiTheme="minorHAnsi" w:cstheme="minorHAnsi"/>
        </w:rPr>
        <w:t xml:space="preserve"> </w:t>
      </w:r>
      <w:r w:rsidR="00105536" w:rsidRPr="0029669C">
        <w:rPr>
          <w:rFonts w:asciiTheme="minorHAnsi" w:hAnsiTheme="minorHAnsi" w:cstheme="minorHAnsi"/>
          <w:b/>
        </w:rPr>
        <w:t>t</w:t>
      </w:r>
      <w:r w:rsidRPr="0029669C">
        <w:rPr>
          <w:rFonts w:asciiTheme="minorHAnsi" w:hAnsiTheme="minorHAnsi" w:cstheme="minorHAnsi"/>
          <w:b/>
        </w:rPr>
        <w:t xml:space="preserve">he </w:t>
      </w:r>
      <w:r w:rsidRPr="0029669C">
        <w:rPr>
          <w:rFonts w:asciiTheme="minorHAnsi" w:hAnsiTheme="minorHAnsi" w:cstheme="minorHAnsi"/>
          <w:b/>
          <w:i/>
        </w:rPr>
        <w:t>Miller</w:t>
      </w:r>
      <w:r w:rsidRPr="0029669C">
        <w:rPr>
          <w:rFonts w:asciiTheme="minorHAnsi" w:hAnsiTheme="minorHAnsi" w:cstheme="minorHAnsi"/>
          <w:b/>
        </w:rPr>
        <w:t xml:space="preserve">-fix, RCW 10.95.030, is unconstitutional; </w:t>
      </w:r>
      <w:r w:rsidR="00231FC8" w:rsidRPr="0029669C">
        <w:rPr>
          <w:rFonts w:asciiTheme="minorHAnsi" w:hAnsiTheme="minorHAnsi" w:cstheme="minorHAnsi"/>
          <w:b/>
        </w:rPr>
        <w:t>y</w:t>
      </w:r>
      <w:r w:rsidRPr="0029669C">
        <w:rPr>
          <w:rFonts w:asciiTheme="minorHAnsi" w:hAnsiTheme="minorHAnsi" w:cstheme="minorHAnsi"/>
          <w:b/>
        </w:rPr>
        <w:t xml:space="preserve">outh who were 16 and 17 years old at the time of their crime may not </w:t>
      </w:r>
      <w:r w:rsidR="00231FC8" w:rsidRPr="0029669C">
        <w:rPr>
          <w:rFonts w:asciiTheme="minorHAnsi" w:hAnsiTheme="minorHAnsi" w:cstheme="minorHAnsi"/>
          <w:b/>
        </w:rPr>
        <w:t>ever be sentence to LWOP.</w:t>
      </w:r>
      <w:r w:rsidR="0029669C">
        <w:rPr>
          <w:rFonts w:asciiTheme="minorHAnsi" w:hAnsiTheme="minorHAnsi" w:cstheme="minorHAnsi"/>
        </w:rPr>
        <w:t xml:space="preserve"> </w:t>
      </w:r>
      <w:r w:rsidR="00CA136F">
        <w:rPr>
          <w:rFonts w:asciiTheme="minorHAnsi" w:hAnsiTheme="minorHAnsi" w:cstheme="minorHAnsi"/>
        </w:rPr>
        <w:t xml:space="preserve">The Washington Supreme Court </w:t>
      </w:r>
      <w:r w:rsidR="0029669C">
        <w:rPr>
          <w:rFonts w:asciiTheme="minorHAnsi" w:hAnsiTheme="minorHAnsi" w:cstheme="minorHAnsi"/>
        </w:rPr>
        <w:t>subsequently</w:t>
      </w:r>
      <w:r w:rsidR="00CA136F">
        <w:rPr>
          <w:rFonts w:asciiTheme="minorHAnsi" w:hAnsiTheme="minorHAnsi" w:cstheme="minorHAnsi"/>
        </w:rPr>
        <w:t xml:space="preserve"> upheld the COA opinion in </w:t>
      </w:r>
      <w:r w:rsidR="00CA136F" w:rsidRPr="00CA136F">
        <w:rPr>
          <w:rFonts w:asciiTheme="minorHAnsi" w:hAnsiTheme="minorHAnsi" w:cstheme="minorHAnsi"/>
          <w:i/>
        </w:rPr>
        <w:t>State v. Bassett</w:t>
      </w:r>
      <w:r w:rsidR="00CA136F">
        <w:rPr>
          <w:rFonts w:asciiTheme="minorHAnsi" w:hAnsiTheme="minorHAnsi" w:cstheme="minorHAnsi"/>
        </w:rPr>
        <w:t>, 192 Wn.2d 67, 428 P.3d 343</w:t>
      </w:r>
      <w:r w:rsidR="00CA136F" w:rsidRPr="00231FC8">
        <w:rPr>
          <w:rFonts w:asciiTheme="minorHAnsi" w:hAnsiTheme="minorHAnsi" w:cstheme="minorHAnsi"/>
        </w:rPr>
        <w:t xml:space="preserve"> </w:t>
      </w:r>
      <w:r w:rsidR="00CA136F">
        <w:rPr>
          <w:rFonts w:asciiTheme="minorHAnsi" w:hAnsiTheme="minorHAnsi" w:cstheme="minorHAnsi"/>
        </w:rPr>
        <w:t>(2018).</w:t>
      </w:r>
    </w:p>
    <w:p w14:paraId="4DB8385E" w14:textId="77777777" w:rsidR="00105536" w:rsidRDefault="00105536" w:rsidP="00751273"/>
    <w:p w14:paraId="2F574212" w14:textId="77777777" w:rsidR="00751273" w:rsidRPr="001D1475" w:rsidRDefault="00751273" w:rsidP="00751273">
      <w:pPr>
        <w:rPr>
          <w:rFonts w:asciiTheme="minorHAnsi" w:hAnsiTheme="minorHAnsi" w:cstheme="minorHAnsi"/>
          <w:b/>
        </w:rPr>
      </w:pPr>
      <w:r w:rsidRPr="00105536">
        <w:rPr>
          <w:rFonts w:asciiTheme="minorHAnsi" w:hAnsiTheme="minorHAnsi" w:cstheme="minorHAnsi"/>
          <w:i/>
        </w:rPr>
        <w:lastRenderedPageBreak/>
        <w:t>In re PRP Light-Roth</w:t>
      </w:r>
      <w:r w:rsidRPr="002A5594">
        <w:rPr>
          <w:rFonts w:asciiTheme="minorHAnsi" w:hAnsiTheme="minorHAnsi" w:cstheme="minorHAnsi"/>
        </w:rPr>
        <w:t xml:space="preserve">, </w:t>
      </w:r>
      <w:r w:rsidR="00105536">
        <w:rPr>
          <w:rFonts w:asciiTheme="minorHAnsi" w:hAnsiTheme="minorHAnsi" w:cstheme="minorHAnsi"/>
        </w:rPr>
        <w:t>200</w:t>
      </w:r>
      <w:r w:rsidRPr="002A5594">
        <w:rPr>
          <w:rFonts w:asciiTheme="minorHAnsi" w:hAnsiTheme="minorHAnsi" w:cstheme="minorHAnsi"/>
        </w:rPr>
        <w:t xml:space="preserve"> </w:t>
      </w:r>
      <w:proofErr w:type="spellStart"/>
      <w:r w:rsidRPr="002A5594">
        <w:rPr>
          <w:rFonts w:asciiTheme="minorHAnsi" w:hAnsiTheme="minorHAnsi" w:cstheme="minorHAnsi"/>
        </w:rPr>
        <w:t>Wn.App</w:t>
      </w:r>
      <w:proofErr w:type="spellEnd"/>
      <w:r w:rsidR="00105536">
        <w:rPr>
          <w:rFonts w:asciiTheme="minorHAnsi" w:hAnsiTheme="minorHAnsi" w:cstheme="minorHAnsi"/>
        </w:rPr>
        <w:t>.</w:t>
      </w:r>
      <w:r w:rsidRPr="002A5594">
        <w:rPr>
          <w:rFonts w:asciiTheme="minorHAnsi" w:hAnsiTheme="minorHAnsi" w:cstheme="minorHAnsi"/>
        </w:rPr>
        <w:t xml:space="preserve"> </w:t>
      </w:r>
      <w:r w:rsidR="00105536">
        <w:rPr>
          <w:rFonts w:asciiTheme="minorHAnsi" w:hAnsiTheme="minorHAnsi" w:cstheme="minorHAnsi"/>
        </w:rPr>
        <w:t>149</w:t>
      </w:r>
      <w:r w:rsidR="00C7281D">
        <w:rPr>
          <w:rFonts w:asciiTheme="minorHAnsi" w:hAnsiTheme="minorHAnsi" w:cstheme="minorHAnsi"/>
        </w:rPr>
        <w:t xml:space="preserve">, </w:t>
      </w:r>
      <w:r w:rsidR="00CA136F">
        <w:rPr>
          <w:rFonts w:asciiTheme="minorHAnsi" w:hAnsiTheme="minorHAnsi" w:cstheme="minorHAnsi"/>
        </w:rPr>
        <w:t xml:space="preserve">401 P.3d 459 </w:t>
      </w:r>
      <w:r w:rsidRPr="002A5594">
        <w:rPr>
          <w:rFonts w:asciiTheme="minorHAnsi" w:hAnsiTheme="minorHAnsi" w:cstheme="minorHAnsi"/>
        </w:rPr>
        <w:t>(2017)</w:t>
      </w:r>
      <w:r w:rsidR="00C7281D">
        <w:rPr>
          <w:rFonts w:asciiTheme="minorHAnsi" w:hAnsiTheme="minorHAnsi" w:cstheme="minorHAnsi"/>
        </w:rPr>
        <w:t xml:space="preserve">. </w:t>
      </w:r>
      <w:r w:rsidR="0029669C">
        <w:rPr>
          <w:rFonts w:asciiTheme="minorHAnsi" w:hAnsiTheme="minorHAnsi" w:cstheme="minorHAnsi"/>
        </w:rPr>
        <w:t xml:space="preserve">In 2016, </w:t>
      </w:r>
      <w:r w:rsidR="00C7281D">
        <w:rPr>
          <w:rFonts w:asciiTheme="minorHAnsi" w:hAnsiTheme="minorHAnsi" w:cstheme="minorHAnsi"/>
        </w:rPr>
        <w:t>Mr.</w:t>
      </w:r>
      <w:r w:rsidR="00524387" w:rsidRPr="002A5594">
        <w:rPr>
          <w:rFonts w:asciiTheme="minorHAnsi" w:hAnsiTheme="minorHAnsi" w:cstheme="minorHAnsi"/>
        </w:rPr>
        <w:t xml:space="preserve"> Light-</w:t>
      </w:r>
      <w:r w:rsidRPr="002A5594">
        <w:rPr>
          <w:rFonts w:asciiTheme="minorHAnsi" w:hAnsiTheme="minorHAnsi" w:cstheme="minorHAnsi"/>
        </w:rPr>
        <w:t xml:space="preserve">Roth filed a </w:t>
      </w:r>
      <w:r w:rsidR="0029669C">
        <w:rPr>
          <w:rFonts w:asciiTheme="minorHAnsi" w:hAnsiTheme="minorHAnsi" w:cstheme="minorHAnsi"/>
        </w:rPr>
        <w:t>second</w:t>
      </w:r>
      <w:r w:rsidRPr="002A5594">
        <w:rPr>
          <w:rFonts w:asciiTheme="minorHAnsi" w:hAnsiTheme="minorHAnsi" w:cstheme="minorHAnsi"/>
        </w:rPr>
        <w:t xml:space="preserve"> PRP challenging his sentence for a 2004 conviction of murder in the second degree</w:t>
      </w:r>
      <w:r w:rsidR="00C7281D">
        <w:rPr>
          <w:rFonts w:asciiTheme="minorHAnsi" w:hAnsiTheme="minorHAnsi" w:cstheme="minorHAnsi"/>
        </w:rPr>
        <w:t xml:space="preserve"> a crime he committed at age 19</w:t>
      </w:r>
      <w:r w:rsidR="0029669C">
        <w:rPr>
          <w:rFonts w:asciiTheme="minorHAnsi" w:hAnsiTheme="minorHAnsi" w:cstheme="minorHAnsi"/>
        </w:rPr>
        <w:t>.</w:t>
      </w:r>
      <w:r w:rsidRPr="002A5594">
        <w:rPr>
          <w:rFonts w:asciiTheme="minorHAnsi" w:hAnsiTheme="minorHAnsi" w:cstheme="minorHAnsi"/>
        </w:rPr>
        <w:t xml:space="preserve"> At his </w:t>
      </w:r>
      <w:r w:rsidR="0029669C">
        <w:rPr>
          <w:rFonts w:asciiTheme="minorHAnsi" w:hAnsiTheme="minorHAnsi" w:cstheme="minorHAnsi"/>
        </w:rPr>
        <w:t xml:space="preserve">2004 </w:t>
      </w:r>
      <w:r w:rsidRPr="002A5594">
        <w:rPr>
          <w:rFonts w:asciiTheme="minorHAnsi" w:hAnsiTheme="minorHAnsi" w:cstheme="minorHAnsi"/>
        </w:rPr>
        <w:t>sentencing hearing, Mr. Light</w:t>
      </w:r>
      <w:r w:rsidR="00524387" w:rsidRPr="002A5594">
        <w:rPr>
          <w:rFonts w:asciiTheme="minorHAnsi" w:hAnsiTheme="minorHAnsi" w:cstheme="minorHAnsi"/>
        </w:rPr>
        <w:t>-</w:t>
      </w:r>
      <w:r w:rsidRPr="002A5594">
        <w:rPr>
          <w:rFonts w:asciiTheme="minorHAnsi" w:hAnsiTheme="minorHAnsi" w:cstheme="minorHAnsi"/>
        </w:rPr>
        <w:t xml:space="preserve">Roth recommended a low or mid-range sentence. He argues his sentence is invalid because </w:t>
      </w:r>
      <w:r w:rsidR="0029669C">
        <w:rPr>
          <w:rFonts w:asciiTheme="minorHAnsi" w:hAnsiTheme="minorHAnsi" w:cstheme="minorHAnsi"/>
        </w:rPr>
        <w:t xml:space="preserve">in 2004 </w:t>
      </w:r>
      <w:r w:rsidRPr="002A5594">
        <w:rPr>
          <w:rFonts w:asciiTheme="minorHAnsi" w:hAnsiTheme="minorHAnsi" w:cstheme="minorHAnsi"/>
        </w:rPr>
        <w:t xml:space="preserve">the trial court did not meaningfully consider whether his youthfulness justified an exceptional sentence below the standard </w:t>
      </w:r>
      <w:r w:rsidR="0029669C">
        <w:rPr>
          <w:rFonts w:asciiTheme="minorHAnsi" w:hAnsiTheme="minorHAnsi" w:cstheme="minorHAnsi"/>
        </w:rPr>
        <w:t>range.</w:t>
      </w:r>
      <w:r w:rsidRPr="002A5594">
        <w:rPr>
          <w:rFonts w:asciiTheme="minorHAnsi" w:hAnsiTheme="minorHAnsi" w:cstheme="minorHAnsi"/>
        </w:rPr>
        <w:t xml:space="preserve"> </w:t>
      </w:r>
      <w:r w:rsidRPr="002A5594">
        <w:rPr>
          <w:rFonts w:asciiTheme="minorHAnsi" w:hAnsiTheme="minorHAnsi" w:cstheme="minorHAnsi"/>
          <w:i/>
          <w:iCs/>
        </w:rPr>
        <w:t>Held</w:t>
      </w:r>
      <w:r w:rsidRPr="002A5594">
        <w:rPr>
          <w:rFonts w:asciiTheme="minorHAnsi" w:hAnsiTheme="minorHAnsi" w:cstheme="minorHAnsi"/>
        </w:rPr>
        <w:t xml:space="preserve">, </w:t>
      </w:r>
      <w:r w:rsidRPr="001D1475">
        <w:rPr>
          <w:rFonts w:asciiTheme="minorHAnsi" w:hAnsiTheme="minorHAnsi" w:cstheme="minorHAnsi"/>
          <w:b/>
          <w:i/>
          <w:iCs/>
        </w:rPr>
        <w:t>State v. O’Dell</w:t>
      </w:r>
      <w:r w:rsidRPr="001D1475">
        <w:rPr>
          <w:rFonts w:asciiTheme="minorHAnsi" w:hAnsiTheme="minorHAnsi" w:cstheme="minorHAnsi"/>
          <w:b/>
        </w:rPr>
        <w:t xml:space="preserve"> is retroactive. </w:t>
      </w:r>
      <w:r w:rsidRPr="001D1475">
        <w:rPr>
          <w:rFonts w:asciiTheme="minorHAnsi" w:hAnsiTheme="minorHAnsi" w:cstheme="minorHAnsi"/>
          <w:b/>
          <w:i/>
          <w:iCs/>
        </w:rPr>
        <w:t>O’Dell</w:t>
      </w:r>
      <w:r w:rsidRPr="001D1475">
        <w:rPr>
          <w:rFonts w:asciiTheme="minorHAnsi" w:hAnsiTheme="minorHAnsi" w:cstheme="minorHAnsi"/>
          <w:b/>
        </w:rPr>
        <w:t xml:space="preserve"> is a significant change in the law.</w:t>
      </w:r>
      <w:r w:rsidRPr="001D1475">
        <w:rPr>
          <w:rFonts w:asciiTheme="minorHAnsi" w:hAnsiTheme="minorHAnsi" w:cstheme="minorHAnsi"/>
          <w:b/>
          <w:i/>
          <w:iCs/>
        </w:rPr>
        <w:t xml:space="preserve"> State v. Ronquillo</w:t>
      </w:r>
      <w:r w:rsidRPr="001D1475">
        <w:rPr>
          <w:rFonts w:asciiTheme="minorHAnsi" w:hAnsiTheme="minorHAnsi" w:cstheme="minorHAnsi"/>
          <w:b/>
        </w:rPr>
        <w:t xml:space="preserve">, 190 </w:t>
      </w:r>
      <w:proofErr w:type="spellStart"/>
      <w:r w:rsidRPr="001D1475">
        <w:rPr>
          <w:rFonts w:asciiTheme="minorHAnsi" w:hAnsiTheme="minorHAnsi" w:cstheme="minorHAnsi"/>
          <w:b/>
        </w:rPr>
        <w:t>Wn.App</w:t>
      </w:r>
      <w:proofErr w:type="spellEnd"/>
      <w:r w:rsidRPr="001D1475">
        <w:rPr>
          <w:rFonts w:asciiTheme="minorHAnsi" w:hAnsiTheme="minorHAnsi" w:cstheme="minorHAnsi"/>
          <w:b/>
        </w:rPr>
        <w:t xml:space="preserve">. 765 (2015), demonstrates that until </w:t>
      </w:r>
      <w:r w:rsidRPr="001D1475">
        <w:rPr>
          <w:rFonts w:asciiTheme="minorHAnsi" w:hAnsiTheme="minorHAnsi" w:cstheme="minorHAnsi"/>
          <w:b/>
          <w:i/>
          <w:iCs/>
        </w:rPr>
        <w:t>O’Dell</w:t>
      </w:r>
      <w:r w:rsidRPr="001D1475">
        <w:rPr>
          <w:rFonts w:asciiTheme="minorHAnsi" w:hAnsiTheme="minorHAnsi" w:cstheme="minorHAnsi"/>
          <w:b/>
        </w:rPr>
        <w:t xml:space="preserve"> defendants could not meaningfully argue that youthfulness was a mitigating factor. </w:t>
      </w:r>
      <w:r w:rsidRPr="001D1475">
        <w:rPr>
          <w:rFonts w:asciiTheme="minorHAnsi" w:hAnsiTheme="minorHAnsi" w:cstheme="minorHAnsi"/>
          <w:b/>
          <w:i/>
          <w:iCs/>
        </w:rPr>
        <w:t>O'Dell</w:t>
      </w:r>
      <w:r w:rsidRPr="001D1475">
        <w:rPr>
          <w:rFonts w:asciiTheme="minorHAnsi" w:hAnsiTheme="minorHAnsi" w:cstheme="minorHAnsi"/>
          <w:b/>
        </w:rPr>
        <w:t xml:space="preserve"> did not technically overrule </w:t>
      </w:r>
      <w:proofErr w:type="spellStart"/>
      <w:r w:rsidRPr="001D1475">
        <w:rPr>
          <w:rFonts w:asciiTheme="minorHAnsi" w:hAnsiTheme="minorHAnsi" w:cstheme="minorHAnsi"/>
          <w:b/>
          <w:i/>
          <w:iCs/>
        </w:rPr>
        <w:t>Ha'mim</w:t>
      </w:r>
      <w:proofErr w:type="spellEnd"/>
      <w:r w:rsidRPr="001D1475">
        <w:rPr>
          <w:rFonts w:asciiTheme="minorHAnsi" w:hAnsiTheme="minorHAnsi" w:cstheme="minorHAnsi"/>
          <w:b/>
        </w:rPr>
        <w:t xml:space="preserve">, but the court notes it was addressing the same question it had already addressed in </w:t>
      </w:r>
      <w:proofErr w:type="spellStart"/>
      <w:r w:rsidRPr="001D1475">
        <w:rPr>
          <w:rFonts w:asciiTheme="minorHAnsi" w:hAnsiTheme="minorHAnsi" w:cstheme="minorHAnsi"/>
          <w:b/>
          <w:i/>
          <w:iCs/>
        </w:rPr>
        <w:t>Ha'mim</w:t>
      </w:r>
      <w:proofErr w:type="spellEnd"/>
      <w:r w:rsidRPr="001D1475">
        <w:rPr>
          <w:rFonts w:asciiTheme="minorHAnsi" w:hAnsiTheme="minorHAnsi" w:cstheme="minorHAnsi"/>
          <w:b/>
        </w:rPr>
        <w:t xml:space="preserve">, and it came to a different conclusion. It would be disingenuous to suggest that </w:t>
      </w:r>
      <w:r w:rsidRPr="001D1475">
        <w:rPr>
          <w:rFonts w:asciiTheme="minorHAnsi" w:hAnsiTheme="minorHAnsi" w:cstheme="minorHAnsi"/>
          <w:b/>
          <w:i/>
          <w:iCs/>
        </w:rPr>
        <w:t>O'Dell</w:t>
      </w:r>
      <w:r w:rsidRPr="001D1475">
        <w:rPr>
          <w:rFonts w:asciiTheme="minorHAnsi" w:hAnsiTheme="minorHAnsi" w:cstheme="minorHAnsi"/>
          <w:b/>
        </w:rPr>
        <w:t xml:space="preserve"> merely clarified </w:t>
      </w:r>
      <w:proofErr w:type="spellStart"/>
      <w:r w:rsidRPr="001D1475">
        <w:rPr>
          <w:rFonts w:asciiTheme="minorHAnsi" w:hAnsiTheme="minorHAnsi" w:cstheme="minorHAnsi"/>
          <w:b/>
          <w:i/>
          <w:iCs/>
        </w:rPr>
        <w:t>Ha'mim's</w:t>
      </w:r>
      <w:proofErr w:type="spellEnd"/>
      <w:r w:rsidRPr="001D1475">
        <w:rPr>
          <w:rFonts w:asciiTheme="minorHAnsi" w:hAnsiTheme="minorHAnsi" w:cstheme="minorHAnsi"/>
          <w:b/>
        </w:rPr>
        <w:t xml:space="preserve"> holding or applied settled law to new facts. </w:t>
      </w:r>
      <w:r w:rsidRPr="001D1475">
        <w:rPr>
          <w:rFonts w:asciiTheme="minorHAnsi" w:hAnsiTheme="minorHAnsi" w:cstheme="minorHAnsi"/>
          <w:b/>
          <w:i/>
        </w:rPr>
        <w:t>O’Dell</w:t>
      </w:r>
      <w:r w:rsidRPr="001D1475">
        <w:rPr>
          <w:rFonts w:asciiTheme="minorHAnsi" w:hAnsiTheme="minorHAnsi" w:cstheme="minorHAnsi"/>
          <w:b/>
        </w:rPr>
        <w:t xml:space="preserve"> should be applied retroactively because it announced a new interpretation of the SRA. </w:t>
      </w:r>
      <w:r w:rsidRPr="002A5594">
        <w:rPr>
          <w:rFonts w:asciiTheme="minorHAnsi" w:hAnsiTheme="minorHAnsi" w:cstheme="minorHAnsi"/>
        </w:rPr>
        <w:t xml:space="preserve"> </w:t>
      </w:r>
      <w:r w:rsidRPr="002A5594">
        <w:rPr>
          <w:rFonts w:asciiTheme="minorHAnsi" w:hAnsiTheme="minorHAnsi" w:cstheme="minorHAnsi"/>
          <w:i/>
        </w:rPr>
        <w:t>O’Dell</w:t>
      </w:r>
      <w:r w:rsidRPr="002A5594">
        <w:rPr>
          <w:rFonts w:asciiTheme="minorHAnsi" w:hAnsiTheme="minorHAnsi" w:cstheme="minorHAnsi"/>
        </w:rPr>
        <w:t xml:space="preserve"> is material to Mr. Light-Roth’s sentence because he was only 19 years old when he committed his crime and because his crime bears many hallmarks of immaturity. The State argues that </w:t>
      </w:r>
      <w:r w:rsidRPr="002A5594">
        <w:rPr>
          <w:rFonts w:asciiTheme="minorHAnsi" w:hAnsiTheme="minorHAnsi" w:cstheme="minorHAnsi"/>
          <w:i/>
        </w:rPr>
        <w:t>O’Dell</w:t>
      </w:r>
      <w:r w:rsidRPr="002A5594">
        <w:rPr>
          <w:rFonts w:asciiTheme="minorHAnsi" w:hAnsiTheme="minorHAnsi" w:cstheme="minorHAnsi"/>
        </w:rPr>
        <w:t xml:space="preserve"> is not material to Mr. Light-Roth’s sentence because he did not seek an exceptional sentence at the time of his sentencing. “It is unreasonable to hold that a case announced a significant change because it made a new argument available to a defendant, and then hold that the change is not material because the defendant did not make that argument. We conclude that the change in the law </w:t>
      </w:r>
      <w:r w:rsidRPr="002A5594">
        <w:rPr>
          <w:rFonts w:asciiTheme="minorHAnsi" w:hAnsiTheme="minorHAnsi" w:cstheme="minorHAnsi"/>
          <w:i/>
          <w:iCs/>
        </w:rPr>
        <w:t xml:space="preserve">O'Dell </w:t>
      </w:r>
      <w:r w:rsidRPr="002A5594">
        <w:rPr>
          <w:rFonts w:asciiTheme="minorHAnsi" w:hAnsiTheme="minorHAnsi" w:cstheme="minorHAnsi"/>
        </w:rPr>
        <w:t xml:space="preserve">announced was material to Light-Roth's sentence because, under </w:t>
      </w:r>
      <w:r w:rsidRPr="002A5594">
        <w:rPr>
          <w:rFonts w:asciiTheme="minorHAnsi" w:hAnsiTheme="minorHAnsi" w:cstheme="minorHAnsi"/>
          <w:i/>
          <w:iCs/>
        </w:rPr>
        <w:t>O'Dell,</w:t>
      </w:r>
      <w:r w:rsidRPr="002A5594">
        <w:rPr>
          <w:rFonts w:asciiTheme="minorHAnsi" w:hAnsiTheme="minorHAnsi" w:cstheme="minorHAnsi"/>
        </w:rPr>
        <w:t xml:space="preserve"> Light-Roth can now argue that his youth justified an exceptional sentence below the standard range.”</w:t>
      </w:r>
      <w:r w:rsidR="00067071">
        <w:rPr>
          <w:rFonts w:asciiTheme="minorHAnsi" w:hAnsiTheme="minorHAnsi" w:cstheme="minorHAnsi"/>
        </w:rPr>
        <w:t xml:space="preserve"> (</w:t>
      </w:r>
      <w:r w:rsidR="001D1475">
        <w:rPr>
          <w:rFonts w:asciiTheme="minorHAnsi" w:hAnsiTheme="minorHAnsi" w:cstheme="minorHAnsi"/>
        </w:rPr>
        <w:t>**</w:t>
      </w:r>
      <w:r w:rsidR="0029669C" w:rsidRPr="001D1475">
        <w:rPr>
          <w:rFonts w:asciiTheme="minorHAnsi" w:hAnsiTheme="minorHAnsi" w:cstheme="minorHAnsi"/>
          <w:b/>
        </w:rPr>
        <w:t xml:space="preserve">Note:  the </w:t>
      </w:r>
      <w:r w:rsidR="00067071" w:rsidRPr="001D1475">
        <w:rPr>
          <w:rFonts w:asciiTheme="minorHAnsi" w:hAnsiTheme="minorHAnsi" w:cstheme="minorHAnsi"/>
          <w:b/>
        </w:rPr>
        <w:t xml:space="preserve">Washington Supreme Court </w:t>
      </w:r>
      <w:r w:rsidR="0029669C" w:rsidRPr="001D1475">
        <w:rPr>
          <w:rFonts w:asciiTheme="minorHAnsi" w:hAnsiTheme="minorHAnsi" w:cstheme="minorHAnsi"/>
          <w:b/>
        </w:rPr>
        <w:t xml:space="preserve">subsequently </w:t>
      </w:r>
      <w:r w:rsidR="001B16FF" w:rsidRPr="001D1475">
        <w:rPr>
          <w:rFonts w:asciiTheme="minorHAnsi" w:hAnsiTheme="minorHAnsi" w:cstheme="minorHAnsi"/>
          <w:b/>
        </w:rPr>
        <w:t xml:space="preserve">reversed, </w:t>
      </w:r>
      <w:r w:rsidR="001B16FF" w:rsidRPr="001D1475">
        <w:rPr>
          <w:rFonts w:asciiTheme="minorHAnsi" w:hAnsiTheme="minorHAnsi" w:cstheme="minorHAnsi"/>
          <w:b/>
          <w:i/>
        </w:rPr>
        <w:t>In re PRP Light-Roth</w:t>
      </w:r>
      <w:r w:rsidR="001B16FF" w:rsidRPr="001D1475">
        <w:rPr>
          <w:rFonts w:asciiTheme="minorHAnsi" w:hAnsiTheme="minorHAnsi" w:cstheme="minorHAnsi"/>
          <w:b/>
        </w:rPr>
        <w:t>, 191</w:t>
      </w:r>
      <w:r w:rsidR="00105536" w:rsidRPr="001D1475">
        <w:rPr>
          <w:rFonts w:asciiTheme="minorHAnsi" w:hAnsiTheme="minorHAnsi" w:cstheme="minorHAnsi"/>
          <w:b/>
        </w:rPr>
        <w:t xml:space="preserve"> Wn.2d </w:t>
      </w:r>
      <w:r w:rsidR="001B16FF" w:rsidRPr="001D1475">
        <w:rPr>
          <w:rFonts w:asciiTheme="minorHAnsi" w:hAnsiTheme="minorHAnsi" w:cstheme="minorHAnsi"/>
          <w:b/>
        </w:rPr>
        <w:t>328</w:t>
      </w:r>
      <w:r w:rsidR="000000B5" w:rsidRPr="001D1475">
        <w:rPr>
          <w:rFonts w:asciiTheme="minorHAnsi" w:hAnsiTheme="minorHAnsi" w:cstheme="minorHAnsi"/>
          <w:b/>
        </w:rPr>
        <w:t>, 422 P.3d 444</w:t>
      </w:r>
      <w:r w:rsidR="00105536" w:rsidRPr="001D1475">
        <w:rPr>
          <w:rFonts w:asciiTheme="minorHAnsi" w:hAnsiTheme="minorHAnsi" w:cstheme="minorHAnsi"/>
          <w:b/>
        </w:rPr>
        <w:t xml:space="preserve"> (201</w:t>
      </w:r>
      <w:r w:rsidR="001B16FF" w:rsidRPr="001D1475">
        <w:rPr>
          <w:rFonts w:asciiTheme="minorHAnsi" w:hAnsiTheme="minorHAnsi" w:cstheme="minorHAnsi"/>
          <w:b/>
        </w:rPr>
        <w:t>8</w:t>
      </w:r>
      <w:r w:rsidR="00105536" w:rsidRPr="001D1475">
        <w:rPr>
          <w:rFonts w:asciiTheme="minorHAnsi" w:hAnsiTheme="minorHAnsi" w:cstheme="minorHAnsi"/>
          <w:b/>
        </w:rPr>
        <w:t>)</w:t>
      </w:r>
      <w:r w:rsidR="000000B5" w:rsidRPr="001D1475">
        <w:rPr>
          <w:rFonts w:asciiTheme="minorHAnsi" w:hAnsiTheme="minorHAnsi" w:cstheme="minorHAnsi"/>
          <w:b/>
        </w:rPr>
        <w:t>.</w:t>
      </w:r>
    </w:p>
    <w:p w14:paraId="418E70CD" w14:textId="77777777" w:rsidR="0085127B" w:rsidRPr="002A5594" w:rsidRDefault="0085127B" w:rsidP="0072658C">
      <w:pPr>
        <w:rPr>
          <w:rFonts w:asciiTheme="minorHAnsi" w:hAnsiTheme="minorHAnsi" w:cstheme="minorHAnsi"/>
        </w:rPr>
      </w:pPr>
    </w:p>
    <w:p w14:paraId="108A2E29" w14:textId="77777777" w:rsidR="0072658C" w:rsidRPr="002A5594" w:rsidRDefault="0072658C" w:rsidP="0072658C">
      <w:pPr>
        <w:rPr>
          <w:rFonts w:asciiTheme="minorHAnsi" w:hAnsiTheme="minorHAnsi" w:cstheme="minorHAnsi"/>
        </w:rPr>
      </w:pPr>
      <w:r w:rsidRPr="0041270F">
        <w:rPr>
          <w:rFonts w:asciiTheme="minorHAnsi" w:hAnsiTheme="minorHAnsi" w:cstheme="minorHAnsi"/>
          <w:i/>
        </w:rPr>
        <w:t>In re PRP Smith</w:t>
      </w:r>
      <w:r w:rsidRPr="0041270F">
        <w:rPr>
          <w:rFonts w:asciiTheme="minorHAnsi" w:hAnsiTheme="minorHAnsi" w:cstheme="minorHAnsi"/>
        </w:rPr>
        <w:t xml:space="preserve">, </w:t>
      </w:r>
      <w:r w:rsidR="0041270F" w:rsidRPr="0041270F">
        <w:rPr>
          <w:rFonts w:asciiTheme="minorHAnsi" w:hAnsiTheme="minorHAnsi" w:cstheme="minorHAnsi"/>
        </w:rPr>
        <w:t>200</w:t>
      </w:r>
      <w:r w:rsidRPr="0041270F">
        <w:rPr>
          <w:rFonts w:asciiTheme="minorHAnsi" w:hAnsiTheme="minorHAnsi" w:cstheme="minorHAnsi"/>
        </w:rPr>
        <w:t xml:space="preserve"> </w:t>
      </w:r>
      <w:proofErr w:type="spellStart"/>
      <w:r w:rsidRPr="0041270F">
        <w:rPr>
          <w:rFonts w:asciiTheme="minorHAnsi" w:hAnsiTheme="minorHAnsi" w:cstheme="minorHAnsi"/>
        </w:rPr>
        <w:t>Wn.App</w:t>
      </w:r>
      <w:proofErr w:type="spellEnd"/>
      <w:r w:rsidR="0041270F">
        <w:rPr>
          <w:rFonts w:asciiTheme="minorHAnsi" w:hAnsiTheme="minorHAnsi" w:cstheme="minorHAnsi"/>
        </w:rPr>
        <w:t>.</w:t>
      </w:r>
      <w:r w:rsidR="0041270F" w:rsidRPr="0041270F">
        <w:rPr>
          <w:rFonts w:asciiTheme="minorHAnsi" w:hAnsiTheme="minorHAnsi" w:cstheme="minorHAnsi"/>
        </w:rPr>
        <w:t xml:space="preserve"> 1033 </w:t>
      </w:r>
      <w:r w:rsidRPr="0041270F">
        <w:rPr>
          <w:rFonts w:asciiTheme="minorHAnsi" w:hAnsiTheme="minorHAnsi" w:cstheme="minorHAnsi"/>
        </w:rPr>
        <w:t xml:space="preserve">(Div. </w:t>
      </w:r>
      <w:proofErr w:type="gramStart"/>
      <w:r w:rsidRPr="0041270F">
        <w:rPr>
          <w:rFonts w:asciiTheme="minorHAnsi" w:hAnsiTheme="minorHAnsi" w:cstheme="minorHAnsi"/>
        </w:rPr>
        <w:t>II)(</w:t>
      </w:r>
      <w:proofErr w:type="gramEnd"/>
      <w:r w:rsidRPr="0041270F">
        <w:rPr>
          <w:rFonts w:asciiTheme="minorHAnsi" w:hAnsiTheme="minorHAnsi" w:cstheme="minorHAnsi"/>
        </w:rPr>
        <w:t>2017</w:t>
      </w:r>
      <w:r w:rsidRPr="0041270F">
        <w:rPr>
          <w:rFonts w:asciiTheme="minorHAnsi" w:hAnsiTheme="minorHAnsi" w:cstheme="minorHAnsi"/>
          <w:b/>
        </w:rPr>
        <w:t>)</w:t>
      </w:r>
      <w:r w:rsidR="00CD5C8B" w:rsidRPr="0041270F">
        <w:rPr>
          <w:rFonts w:asciiTheme="minorHAnsi" w:hAnsiTheme="minorHAnsi" w:cstheme="minorHAnsi"/>
          <w:b/>
        </w:rPr>
        <w:t>(</w:t>
      </w:r>
      <w:r w:rsidR="00524387" w:rsidRPr="0041270F">
        <w:rPr>
          <w:rFonts w:asciiTheme="minorHAnsi" w:hAnsiTheme="minorHAnsi" w:cstheme="minorHAnsi"/>
          <w:b/>
        </w:rPr>
        <w:t>*</w:t>
      </w:r>
      <w:r w:rsidR="00105536" w:rsidRPr="0041270F">
        <w:rPr>
          <w:rFonts w:asciiTheme="minorHAnsi" w:hAnsiTheme="minorHAnsi" w:cstheme="minorHAnsi"/>
          <w:b/>
        </w:rPr>
        <w:t>UN</w:t>
      </w:r>
      <w:r w:rsidR="00CD5C8B" w:rsidRPr="0041270F">
        <w:rPr>
          <w:rFonts w:asciiTheme="minorHAnsi" w:hAnsiTheme="minorHAnsi" w:cstheme="minorHAnsi"/>
          <w:b/>
        </w:rPr>
        <w:t>REPORTED</w:t>
      </w:r>
      <w:r w:rsidR="00105536" w:rsidRPr="0041270F">
        <w:rPr>
          <w:rFonts w:asciiTheme="minorHAnsi" w:hAnsiTheme="minorHAnsi" w:cstheme="minorHAnsi"/>
          <w:b/>
        </w:rPr>
        <w:t>*</w:t>
      </w:r>
      <w:r w:rsidR="00CD5C8B" w:rsidRPr="0041270F">
        <w:rPr>
          <w:rFonts w:asciiTheme="minorHAnsi" w:hAnsiTheme="minorHAnsi" w:cstheme="minorHAnsi"/>
        </w:rPr>
        <w:t>)</w:t>
      </w:r>
    </w:p>
    <w:p w14:paraId="20198B86" w14:textId="77777777" w:rsidR="0072658C" w:rsidRPr="002A5594" w:rsidRDefault="0072658C" w:rsidP="0072658C">
      <w:pPr>
        <w:rPr>
          <w:rFonts w:asciiTheme="minorHAnsi" w:hAnsiTheme="minorHAnsi" w:cstheme="minorHAnsi"/>
        </w:rPr>
      </w:pPr>
      <w:r w:rsidRPr="002A5594">
        <w:rPr>
          <w:rFonts w:asciiTheme="minorHAnsi" w:hAnsiTheme="minorHAnsi" w:cstheme="minorHAnsi"/>
        </w:rPr>
        <w:t>The State prosecuted</w:t>
      </w:r>
      <w:r w:rsidR="00C7281D">
        <w:rPr>
          <w:rFonts w:asciiTheme="minorHAnsi" w:hAnsiTheme="minorHAnsi" w:cstheme="minorHAnsi"/>
        </w:rPr>
        <w:t xml:space="preserve"> Mr.</w:t>
      </w:r>
      <w:r w:rsidR="00E330AB">
        <w:rPr>
          <w:rFonts w:asciiTheme="minorHAnsi" w:hAnsiTheme="minorHAnsi" w:cstheme="minorHAnsi"/>
        </w:rPr>
        <w:t xml:space="preserve"> </w:t>
      </w:r>
      <w:r w:rsidRPr="002A5594">
        <w:rPr>
          <w:rFonts w:asciiTheme="minorHAnsi" w:hAnsiTheme="minorHAnsi" w:cstheme="minorHAnsi"/>
        </w:rPr>
        <w:t xml:space="preserve">Smith for a series of crimes that occurred in 2003 </w:t>
      </w:r>
      <w:r w:rsidR="00524387" w:rsidRPr="002A5594">
        <w:rPr>
          <w:rFonts w:asciiTheme="minorHAnsi" w:hAnsiTheme="minorHAnsi" w:cstheme="minorHAnsi"/>
        </w:rPr>
        <w:t xml:space="preserve">when he was </w:t>
      </w:r>
      <w:r w:rsidRPr="002A5594">
        <w:rPr>
          <w:rFonts w:asciiTheme="minorHAnsi" w:hAnsiTheme="minorHAnsi" w:cstheme="minorHAnsi"/>
        </w:rPr>
        <w:t xml:space="preserve">17 </w:t>
      </w:r>
      <w:r w:rsidR="00524387" w:rsidRPr="002A5594">
        <w:rPr>
          <w:rFonts w:asciiTheme="minorHAnsi" w:hAnsiTheme="minorHAnsi" w:cstheme="minorHAnsi"/>
        </w:rPr>
        <w:t xml:space="preserve">years old, </w:t>
      </w:r>
      <w:r w:rsidRPr="002A5594">
        <w:rPr>
          <w:rFonts w:asciiTheme="minorHAnsi" w:hAnsiTheme="minorHAnsi" w:cstheme="minorHAnsi"/>
        </w:rPr>
        <w:t>and another series of related crimes in 2004 that occurred after his 19</w:t>
      </w:r>
      <w:r w:rsidRPr="002A5594">
        <w:rPr>
          <w:rFonts w:asciiTheme="minorHAnsi" w:hAnsiTheme="minorHAnsi" w:cstheme="minorHAnsi"/>
          <w:vertAlign w:val="superscript"/>
        </w:rPr>
        <w:t>th</w:t>
      </w:r>
      <w:r w:rsidR="00105536">
        <w:rPr>
          <w:rFonts w:asciiTheme="minorHAnsi" w:hAnsiTheme="minorHAnsi" w:cstheme="minorHAnsi"/>
        </w:rPr>
        <w:t xml:space="preserve"> birthday. </w:t>
      </w:r>
      <w:r w:rsidRPr="002A5594">
        <w:rPr>
          <w:rFonts w:asciiTheme="minorHAnsi" w:hAnsiTheme="minorHAnsi" w:cstheme="minorHAnsi"/>
        </w:rPr>
        <w:t>Following conviction, the t</w:t>
      </w:r>
      <w:r w:rsidR="00105536">
        <w:rPr>
          <w:rFonts w:asciiTheme="minorHAnsi" w:hAnsiTheme="minorHAnsi" w:cstheme="minorHAnsi"/>
        </w:rPr>
        <w:t xml:space="preserve">rial court imposed 700 months. </w:t>
      </w:r>
      <w:r w:rsidRPr="002A5594">
        <w:rPr>
          <w:rFonts w:asciiTheme="minorHAnsi" w:hAnsiTheme="minorHAnsi" w:cstheme="minorHAnsi"/>
        </w:rPr>
        <w:t>In May 2016, Mr. Smith filed a CrR7.8 motion for relief from judgement requesting a new sentencing hearing and arguing his sentence violates the 8</w:t>
      </w:r>
      <w:r w:rsidRPr="002A5594">
        <w:rPr>
          <w:rFonts w:asciiTheme="minorHAnsi" w:hAnsiTheme="minorHAnsi" w:cstheme="minorHAnsi"/>
          <w:vertAlign w:val="superscript"/>
        </w:rPr>
        <w:t>th</w:t>
      </w:r>
      <w:r w:rsidRPr="002A5594">
        <w:rPr>
          <w:rFonts w:asciiTheme="minorHAnsi" w:hAnsiTheme="minorHAnsi" w:cstheme="minorHAnsi"/>
        </w:rPr>
        <w:t xml:space="preserve"> Amendment. The trial court transferred it to the COA as a PRP because it was time barred under RCW 10.73.090.  The State concedes that Mr. Smith is entitled to relief. </w:t>
      </w:r>
      <w:r w:rsidRPr="001D1475">
        <w:rPr>
          <w:rFonts w:asciiTheme="minorHAnsi" w:hAnsiTheme="minorHAnsi" w:cstheme="minorHAnsi"/>
          <w:b/>
          <w:i/>
        </w:rPr>
        <w:t>Held</w:t>
      </w:r>
      <w:r w:rsidRPr="001D1475">
        <w:rPr>
          <w:rFonts w:asciiTheme="minorHAnsi" w:hAnsiTheme="minorHAnsi" w:cstheme="minorHAnsi"/>
          <w:b/>
        </w:rPr>
        <w:t xml:space="preserve">, </w:t>
      </w:r>
      <w:r w:rsidRPr="001D1475">
        <w:rPr>
          <w:rFonts w:asciiTheme="minorHAnsi" w:hAnsiTheme="minorHAnsi" w:cstheme="minorHAnsi"/>
          <w:b/>
          <w:i/>
        </w:rPr>
        <w:t>Miller</w:t>
      </w:r>
      <w:r w:rsidRPr="001D1475">
        <w:rPr>
          <w:rFonts w:asciiTheme="minorHAnsi" w:hAnsiTheme="minorHAnsi" w:cstheme="minorHAnsi"/>
          <w:b/>
        </w:rPr>
        <w:t xml:space="preserve"> and </w:t>
      </w:r>
      <w:r w:rsidRPr="001D1475">
        <w:rPr>
          <w:rFonts w:asciiTheme="minorHAnsi" w:hAnsiTheme="minorHAnsi" w:cstheme="minorHAnsi"/>
          <w:b/>
          <w:i/>
        </w:rPr>
        <w:t>Houston-</w:t>
      </w:r>
      <w:proofErr w:type="spellStart"/>
      <w:r w:rsidRPr="001D1475">
        <w:rPr>
          <w:rFonts w:asciiTheme="minorHAnsi" w:hAnsiTheme="minorHAnsi" w:cstheme="minorHAnsi"/>
          <w:b/>
          <w:i/>
        </w:rPr>
        <w:t>Sconiers</w:t>
      </w:r>
      <w:proofErr w:type="spellEnd"/>
      <w:r w:rsidRPr="001D1475">
        <w:rPr>
          <w:rFonts w:asciiTheme="minorHAnsi" w:hAnsiTheme="minorHAnsi" w:cstheme="minorHAnsi"/>
          <w:b/>
        </w:rPr>
        <w:t xml:space="preserve"> represent a significant change in the law that is material and is intended to be applied retroactively</w:t>
      </w:r>
      <w:r w:rsidRPr="002A5594">
        <w:rPr>
          <w:rFonts w:asciiTheme="minorHAnsi" w:hAnsiTheme="minorHAnsi" w:cstheme="minorHAnsi"/>
        </w:rPr>
        <w:t xml:space="preserve">.  </w:t>
      </w:r>
    </w:p>
    <w:p w14:paraId="0F0A691A" w14:textId="77777777" w:rsidR="00067071" w:rsidRDefault="00067071" w:rsidP="002B248C">
      <w:pPr>
        <w:rPr>
          <w:rFonts w:asciiTheme="minorHAnsi" w:hAnsiTheme="minorHAnsi" w:cstheme="minorHAnsi"/>
        </w:rPr>
      </w:pPr>
      <w:r>
        <w:rPr>
          <w:rFonts w:asciiTheme="minorHAnsi" w:hAnsiTheme="minorHAnsi" w:cstheme="minorHAnsi"/>
        </w:rPr>
        <w:t xml:space="preserve"> </w:t>
      </w:r>
    </w:p>
    <w:p w14:paraId="1D6EC09F" w14:textId="77777777" w:rsidR="003218A5" w:rsidRPr="0041270F" w:rsidRDefault="00067071" w:rsidP="003218A5">
      <w:pPr>
        <w:rPr>
          <w:rFonts w:asciiTheme="minorHAnsi" w:hAnsiTheme="minorHAnsi" w:cstheme="minorHAnsi"/>
          <w:b/>
          <w:sz w:val="32"/>
          <w:szCs w:val="32"/>
          <w:u w:val="single"/>
        </w:rPr>
      </w:pPr>
      <w:r w:rsidRPr="0041270F">
        <w:rPr>
          <w:rFonts w:asciiTheme="minorHAnsi" w:hAnsiTheme="minorHAnsi" w:cstheme="minorHAnsi"/>
          <w:b/>
          <w:sz w:val="32"/>
          <w:szCs w:val="32"/>
          <w:u w:val="single"/>
        </w:rPr>
        <w:t>2018</w:t>
      </w:r>
    </w:p>
    <w:p w14:paraId="3CE053C0" w14:textId="77777777" w:rsidR="00C7281D" w:rsidRPr="001D792D" w:rsidRDefault="00F12272" w:rsidP="00C7281D">
      <w:pPr>
        <w:rPr>
          <w:rFonts w:asciiTheme="minorHAnsi" w:hAnsiTheme="minorHAnsi" w:cstheme="minorHAnsi"/>
          <w:b/>
        </w:rPr>
      </w:pPr>
      <w:r w:rsidRPr="00F12272">
        <w:rPr>
          <w:rFonts w:asciiTheme="minorHAnsi" w:hAnsiTheme="minorHAnsi" w:cstheme="minorHAnsi"/>
          <w:i/>
        </w:rPr>
        <w:t>State v. Scott</w:t>
      </w:r>
      <w:r w:rsidRPr="00F12272">
        <w:rPr>
          <w:rFonts w:asciiTheme="minorHAnsi" w:hAnsiTheme="minorHAnsi" w:cstheme="minorHAnsi"/>
        </w:rPr>
        <w:t>, 190 Wn.2d 586</w:t>
      </w:r>
      <w:r>
        <w:rPr>
          <w:rFonts w:asciiTheme="minorHAnsi" w:hAnsiTheme="minorHAnsi" w:cstheme="minorHAnsi"/>
        </w:rPr>
        <w:t>, 416 P.3d 1182</w:t>
      </w:r>
      <w:r w:rsidRPr="00F12272">
        <w:rPr>
          <w:rFonts w:asciiTheme="minorHAnsi" w:hAnsiTheme="minorHAnsi" w:cstheme="minorHAnsi"/>
        </w:rPr>
        <w:t xml:space="preserve"> (2018)</w:t>
      </w:r>
      <w:r w:rsidR="0029669C">
        <w:rPr>
          <w:rFonts w:asciiTheme="minorHAnsi" w:hAnsiTheme="minorHAnsi" w:cstheme="minorHAnsi"/>
        </w:rPr>
        <w:t>.</w:t>
      </w:r>
      <w:r w:rsidR="00C7281D">
        <w:rPr>
          <w:rFonts w:asciiTheme="minorHAnsi" w:hAnsiTheme="minorHAnsi" w:cstheme="minorHAnsi"/>
        </w:rPr>
        <w:t xml:space="preserve"> </w:t>
      </w:r>
      <w:r w:rsidR="0029669C">
        <w:rPr>
          <w:rFonts w:asciiTheme="minorHAnsi" w:hAnsiTheme="minorHAnsi" w:cstheme="minorHAnsi"/>
        </w:rPr>
        <w:t>T</w:t>
      </w:r>
      <w:r>
        <w:rPr>
          <w:rFonts w:asciiTheme="minorHAnsi" w:hAnsiTheme="minorHAnsi" w:cstheme="minorHAnsi"/>
        </w:rPr>
        <w:t xml:space="preserve">he State prosecuted Mr. Scott for a </w:t>
      </w:r>
      <w:r w:rsidR="0029669C">
        <w:rPr>
          <w:rFonts w:asciiTheme="minorHAnsi" w:hAnsiTheme="minorHAnsi" w:cstheme="minorHAnsi"/>
        </w:rPr>
        <w:t xml:space="preserve">1989 </w:t>
      </w:r>
      <w:r>
        <w:rPr>
          <w:rFonts w:asciiTheme="minorHAnsi" w:hAnsiTheme="minorHAnsi" w:cstheme="minorHAnsi"/>
        </w:rPr>
        <w:t>murder commi</w:t>
      </w:r>
      <w:r w:rsidR="0029669C">
        <w:rPr>
          <w:rFonts w:asciiTheme="minorHAnsi" w:hAnsiTheme="minorHAnsi" w:cstheme="minorHAnsi"/>
        </w:rPr>
        <w:t xml:space="preserve">tted when he was 17 years old. </w:t>
      </w:r>
      <w:r>
        <w:rPr>
          <w:rFonts w:asciiTheme="minorHAnsi" w:hAnsiTheme="minorHAnsi" w:cstheme="minorHAnsi"/>
        </w:rPr>
        <w:t xml:space="preserve">Following auto decline to adult court, trial and conviction, the court sentenced </w:t>
      </w:r>
      <w:r w:rsidR="0029669C">
        <w:rPr>
          <w:rFonts w:asciiTheme="minorHAnsi" w:hAnsiTheme="minorHAnsi" w:cstheme="minorHAnsi"/>
        </w:rPr>
        <w:t>Mr. Scott</w:t>
      </w:r>
      <w:r>
        <w:rPr>
          <w:rFonts w:asciiTheme="minorHAnsi" w:hAnsiTheme="minorHAnsi" w:cstheme="minorHAnsi"/>
        </w:rPr>
        <w:t xml:space="preserve"> to an exceptional sentence upward of 900 months. In 2016 Mr. Scott filed</w:t>
      </w:r>
      <w:r w:rsidR="001D792D">
        <w:rPr>
          <w:rFonts w:asciiTheme="minorHAnsi" w:hAnsiTheme="minorHAnsi" w:cstheme="minorHAnsi"/>
        </w:rPr>
        <w:t xml:space="preserve"> a motion for relief from judgm</w:t>
      </w:r>
      <w:r>
        <w:rPr>
          <w:rFonts w:asciiTheme="minorHAnsi" w:hAnsiTheme="minorHAnsi" w:cstheme="minorHAnsi"/>
        </w:rPr>
        <w:t>ent reques</w:t>
      </w:r>
      <w:r w:rsidR="0029669C">
        <w:rPr>
          <w:rFonts w:asciiTheme="minorHAnsi" w:hAnsiTheme="minorHAnsi" w:cstheme="minorHAnsi"/>
        </w:rPr>
        <w:t xml:space="preserve">ting a new sentencing hearing. </w:t>
      </w:r>
      <w:r w:rsidR="001D792D">
        <w:rPr>
          <w:rFonts w:asciiTheme="minorHAnsi" w:hAnsiTheme="minorHAnsi" w:cstheme="minorHAnsi"/>
        </w:rPr>
        <w:t>The trial court granted his motion and the State appealed.  The C</w:t>
      </w:r>
      <w:r w:rsidR="000000B5">
        <w:rPr>
          <w:rFonts w:asciiTheme="minorHAnsi" w:hAnsiTheme="minorHAnsi" w:cstheme="minorHAnsi"/>
        </w:rPr>
        <w:t>ourt of Appeals r</w:t>
      </w:r>
      <w:r w:rsidR="001D1475">
        <w:rPr>
          <w:rFonts w:asciiTheme="minorHAnsi" w:hAnsiTheme="minorHAnsi" w:cstheme="minorHAnsi"/>
        </w:rPr>
        <w:t xml:space="preserve">eversed. </w:t>
      </w:r>
      <w:r w:rsidRPr="001D792D">
        <w:rPr>
          <w:rFonts w:asciiTheme="minorHAnsi" w:hAnsiTheme="minorHAnsi" w:cstheme="minorHAnsi"/>
          <w:i/>
        </w:rPr>
        <w:t>Held</w:t>
      </w:r>
      <w:r>
        <w:rPr>
          <w:rFonts w:asciiTheme="minorHAnsi" w:hAnsiTheme="minorHAnsi" w:cstheme="minorHAnsi"/>
        </w:rPr>
        <w:t xml:space="preserve">, </w:t>
      </w:r>
      <w:r w:rsidR="000000B5" w:rsidRPr="001D1475">
        <w:rPr>
          <w:rFonts w:asciiTheme="minorHAnsi" w:hAnsiTheme="minorHAnsi" w:cstheme="minorHAnsi"/>
          <w:b/>
        </w:rPr>
        <w:t>because the</w:t>
      </w:r>
      <w:r w:rsidRPr="001D1475">
        <w:rPr>
          <w:rFonts w:asciiTheme="minorHAnsi" w:hAnsiTheme="minorHAnsi" w:cstheme="minorHAnsi"/>
          <w:b/>
        </w:rPr>
        <w:t xml:space="preserve"> defendant has an adequate remedy through parole</w:t>
      </w:r>
      <w:r w:rsidR="001D792D" w:rsidRPr="001D1475">
        <w:rPr>
          <w:rFonts w:asciiTheme="minorHAnsi" w:hAnsiTheme="minorHAnsi" w:cstheme="minorHAnsi"/>
          <w:b/>
        </w:rPr>
        <w:t xml:space="preserve"> under RCW 9.94A.730</w:t>
      </w:r>
      <w:r w:rsidR="000000B5" w:rsidRPr="001D1475">
        <w:rPr>
          <w:rFonts w:asciiTheme="minorHAnsi" w:hAnsiTheme="minorHAnsi" w:cstheme="minorHAnsi"/>
          <w:b/>
        </w:rPr>
        <w:t>, r</w:t>
      </w:r>
      <w:r w:rsidRPr="001D1475">
        <w:rPr>
          <w:rFonts w:asciiTheme="minorHAnsi" w:hAnsiTheme="minorHAnsi" w:cstheme="minorHAnsi"/>
          <w:b/>
        </w:rPr>
        <w:t>elief via PRP is not available</w:t>
      </w:r>
      <w:r>
        <w:rPr>
          <w:rFonts w:asciiTheme="minorHAnsi" w:hAnsiTheme="minorHAnsi" w:cstheme="minorHAnsi"/>
        </w:rPr>
        <w:t>.</w:t>
      </w:r>
      <w:r w:rsidR="00C7281D" w:rsidRPr="00C7281D">
        <w:rPr>
          <w:rFonts w:asciiTheme="minorHAnsi" w:hAnsiTheme="minorHAnsi" w:cstheme="minorHAnsi"/>
          <w:b/>
        </w:rPr>
        <w:t xml:space="preserve"> </w:t>
      </w:r>
      <w:r w:rsidR="0029669C">
        <w:rPr>
          <w:rFonts w:asciiTheme="minorHAnsi" w:hAnsiTheme="minorHAnsi" w:cstheme="minorHAnsi"/>
          <w:b/>
        </w:rPr>
        <w:t>A j</w:t>
      </w:r>
      <w:r w:rsidR="00C7281D">
        <w:rPr>
          <w:rFonts w:asciiTheme="minorHAnsi" w:hAnsiTheme="minorHAnsi" w:cstheme="minorHAnsi"/>
          <w:b/>
        </w:rPr>
        <w:t>uvenile previously sentenced to life equivalent does not get a new sentencing hearing because he has adequate relief; he can seek parole under RCW 9.94A.730.</w:t>
      </w:r>
    </w:p>
    <w:p w14:paraId="04F9CB3D" w14:textId="77777777" w:rsidR="00C7281D" w:rsidRDefault="00C7281D" w:rsidP="00C7281D">
      <w:pPr>
        <w:rPr>
          <w:rFonts w:asciiTheme="minorHAnsi" w:hAnsiTheme="minorHAnsi" w:cstheme="minorHAnsi"/>
          <w:i/>
        </w:rPr>
      </w:pPr>
    </w:p>
    <w:p w14:paraId="7DF69881" w14:textId="77777777" w:rsidR="00586B4D" w:rsidRPr="00E330AB" w:rsidRDefault="00586B4D" w:rsidP="00E330AB">
      <w:pPr>
        <w:rPr>
          <w:rFonts w:asciiTheme="minorHAnsi" w:hAnsiTheme="minorHAnsi" w:cstheme="minorHAnsi"/>
          <w:b/>
        </w:rPr>
      </w:pPr>
      <w:r w:rsidRPr="00EA3CC1">
        <w:rPr>
          <w:rFonts w:asciiTheme="minorHAnsi" w:hAnsiTheme="minorHAnsi" w:cstheme="minorHAnsi"/>
          <w:i/>
        </w:rPr>
        <w:t>St</w:t>
      </w:r>
      <w:r w:rsidRPr="00105536">
        <w:rPr>
          <w:rFonts w:asciiTheme="minorHAnsi" w:hAnsiTheme="minorHAnsi" w:cstheme="minorHAnsi"/>
          <w:i/>
        </w:rPr>
        <w:t>ate v. Watkins</w:t>
      </w:r>
      <w:r w:rsidRPr="00105536">
        <w:rPr>
          <w:rFonts w:asciiTheme="minorHAnsi" w:hAnsiTheme="minorHAnsi" w:cstheme="minorHAnsi"/>
        </w:rPr>
        <w:t xml:space="preserve">, </w:t>
      </w:r>
      <w:r>
        <w:rPr>
          <w:rFonts w:asciiTheme="minorHAnsi" w:hAnsiTheme="minorHAnsi" w:cstheme="minorHAnsi"/>
        </w:rPr>
        <w:t>191 Wn2d 530, 423 P.3d 530 (2018)</w:t>
      </w:r>
      <w:r w:rsidR="0029669C">
        <w:rPr>
          <w:rFonts w:asciiTheme="minorHAnsi" w:hAnsiTheme="minorHAnsi" w:cstheme="minorHAnsi"/>
        </w:rPr>
        <w:t>.</w:t>
      </w:r>
      <w:r w:rsidR="00E330AB">
        <w:rPr>
          <w:rFonts w:asciiTheme="minorHAnsi" w:hAnsiTheme="minorHAnsi" w:cstheme="minorHAnsi"/>
        </w:rPr>
        <w:t xml:space="preserve"> </w:t>
      </w:r>
      <w:r>
        <w:rPr>
          <w:rFonts w:asciiTheme="minorHAnsi" w:hAnsiTheme="minorHAnsi" w:cstheme="minorHAnsi"/>
        </w:rPr>
        <w:t xml:space="preserve">The State prosecuted 16 year old Tyler Watkins for first degree burglary in adult court pursuant to the auto-decline statute. </w:t>
      </w:r>
      <w:r w:rsidRPr="00E330AB">
        <w:rPr>
          <w:rFonts w:asciiTheme="minorHAnsi" w:hAnsiTheme="minorHAnsi" w:cstheme="minorHAnsi"/>
          <w:b/>
          <w:i/>
        </w:rPr>
        <w:t>Held</w:t>
      </w:r>
      <w:r>
        <w:rPr>
          <w:rFonts w:asciiTheme="minorHAnsi" w:hAnsiTheme="minorHAnsi" w:cstheme="minorHAnsi"/>
        </w:rPr>
        <w:t xml:space="preserve">, </w:t>
      </w:r>
      <w:r w:rsidRPr="00E330AB">
        <w:rPr>
          <w:rFonts w:asciiTheme="minorHAnsi" w:hAnsiTheme="minorHAnsi" w:cstheme="minorHAnsi"/>
          <w:b/>
        </w:rPr>
        <w:t>Automatic decline does not implicate the Eighth Amendment’s prohibition on cruel and unusual punishment and does not violate the juveniles’ right to procedural or substantive due process because there is no constitutional right to be tried in juvenile court.</w:t>
      </w:r>
    </w:p>
    <w:p w14:paraId="784599A7" w14:textId="77777777" w:rsidR="00586B4D" w:rsidRDefault="00E330AB" w:rsidP="00E330AB">
      <w:pPr>
        <w:tabs>
          <w:tab w:val="left" w:pos="6204"/>
        </w:tabs>
        <w:spacing w:after="200"/>
        <w:contextualSpacing/>
        <w:rPr>
          <w:rFonts w:asciiTheme="minorHAnsi" w:hAnsiTheme="minorHAnsi" w:cstheme="minorHAnsi"/>
        </w:rPr>
      </w:pPr>
      <w:r>
        <w:rPr>
          <w:rFonts w:asciiTheme="minorHAnsi" w:hAnsiTheme="minorHAnsi" w:cstheme="minorHAnsi"/>
        </w:rPr>
        <w:tab/>
      </w:r>
    </w:p>
    <w:p w14:paraId="21248133" w14:textId="77777777" w:rsidR="00F12272" w:rsidRPr="00F12272" w:rsidRDefault="00F12272" w:rsidP="001F2846">
      <w:pPr>
        <w:rPr>
          <w:rFonts w:asciiTheme="minorHAnsi" w:hAnsiTheme="minorHAnsi" w:cstheme="minorHAnsi"/>
        </w:rPr>
      </w:pPr>
      <w:r w:rsidRPr="00F12272">
        <w:rPr>
          <w:rFonts w:asciiTheme="minorHAnsi" w:hAnsiTheme="minorHAnsi" w:cstheme="minorHAnsi"/>
          <w:i/>
        </w:rPr>
        <w:lastRenderedPageBreak/>
        <w:t>In re PRP of Light-Roth</w:t>
      </w:r>
      <w:r>
        <w:rPr>
          <w:rFonts w:asciiTheme="minorHAnsi" w:hAnsiTheme="minorHAnsi" w:cstheme="minorHAnsi"/>
        </w:rPr>
        <w:t>, 19</w:t>
      </w:r>
      <w:r w:rsidR="00E330AB">
        <w:rPr>
          <w:rFonts w:asciiTheme="minorHAnsi" w:hAnsiTheme="minorHAnsi" w:cstheme="minorHAnsi"/>
        </w:rPr>
        <w:t>1 Wn2d 328, 422 P.3d 444 (</w:t>
      </w:r>
      <w:r>
        <w:rPr>
          <w:rFonts w:asciiTheme="minorHAnsi" w:hAnsiTheme="minorHAnsi" w:cstheme="minorHAnsi"/>
        </w:rPr>
        <w:t>2018)</w:t>
      </w:r>
      <w:r w:rsidR="00E330AB">
        <w:rPr>
          <w:rFonts w:asciiTheme="minorHAnsi" w:hAnsiTheme="minorHAnsi" w:cstheme="minorHAnsi"/>
        </w:rPr>
        <w:t xml:space="preserve">, </w:t>
      </w:r>
      <w:r>
        <w:rPr>
          <w:rFonts w:asciiTheme="minorHAnsi" w:hAnsiTheme="minorHAnsi" w:cstheme="minorHAnsi"/>
        </w:rPr>
        <w:t xml:space="preserve">The State prosecuted Mr. Light-Roth in 2003 for a homicide </w:t>
      </w:r>
      <w:r w:rsidR="001D1475">
        <w:rPr>
          <w:rFonts w:asciiTheme="minorHAnsi" w:hAnsiTheme="minorHAnsi" w:cstheme="minorHAnsi"/>
        </w:rPr>
        <w:t>he committed at age 19.</w:t>
      </w:r>
      <w:r>
        <w:rPr>
          <w:rFonts w:asciiTheme="minorHAnsi" w:hAnsiTheme="minorHAnsi" w:cstheme="minorHAnsi"/>
        </w:rPr>
        <w:t xml:space="preserve"> Following his conviction, the court imposed 335 months of confinement. In 2016 Mr. Light-Roth filed a PRP arguing he was entitled to resentencing under </w:t>
      </w:r>
      <w:r w:rsidRPr="00F12272">
        <w:rPr>
          <w:rFonts w:asciiTheme="minorHAnsi" w:hAnsiTheme="minorHAnsi" w:cstheme="minorHAnsi"/>
          <w:i/>
        </w:rPr>
        <w:t>St</w:t>
      </w:r>
      <w:r w:rsidR="000000B5">
        <w:rPr>
          <w:rFonts w:asciiTheme="minorHAnsi" w:hAnsiTheme="minorHAnsi" w:cstheme="minorHAnsi"/>
          <w:i/>
        </w:rPr>
        <w:t>ate</w:t>
      </w:r>
      <w:r w:rsidRPr="00F12272">
        <w:rPr>
          <w:rFonts w:asciiTheme="minorHAnsi" w:hAnsiTheme="minorHAnsi" w:cstheme="minorHAnsi"/>
          <w:i/>
        </w:rPr>
        <w:t xml:space="preserve"> v. O’Dell</w:t>
      </w:r>
      <w:r>
        <w:rPr>
          <w:rFonts w:asciiTheme="minorHAnsi" w:hAnsiTheme="minorHAnsi" w:cstheme="minorHAnsi"/>
        </w:rPr>
        <w:t xml:space="preserve">.  </w:t>
      </w:r>
      <w:r w:rsidRPr="00E330AB">
        <w:rPr>
          <w:rFonts w:asciiTheme="minorHAnsi" w:hAnsiTheme="minorHAnsi" w:cstheme="minorHAnsi"/>
          <w:b/>
          <w:i/>
        </w:rPr>
        <w:t>Held</w:t>
      </w:r>
      <w:r>
        <w:rPr>
          <w:rFonts w:asciiTheme="minorHAnsi" w:hAnsiTheme="minorHAnsi" w:cstheme="minorHAnsi"/>
          <w:i/>
        </w:rPr>
        <w:t xml:space="preserve">, </w:t>
      </w:r>
      <w:r w:rsidRPr="00E330AB">
        <w:rPr>
          <w:rFonts w:asciiTheme="minorHAnsi" w:hAnsiTheme="minorHAnsi" w:cstheme="minorHAnsi"/>
          <w:b/>
          <w:i/>
        </w:rPr>
        <w:t>St</w:t>
      </w:r>
      <w:r w:rsidR="000000B5" w:rsidRPr="00E330AB">
        <w:rPr>
          <w:rFonts w:asciiTheme="minorHAnsi" w:hAnsiTheme="minorHAnsi" w:cstheme="minorHAnsi"/>
          <w:b/>
          <w:i/>
        </w:rPr>
        <w:t>ate</w:t>
      </w:r>
      <w:r w:rsidRPr="00E330AB">
        <w:rPr>
          <w:rFonts w:asciiTheme="minorHAnsi" w:hAnsiTheme="minorHAnsi" w:cstheme="minorHAnsi"/>
          <w:b/>
          <w:i/>
        </w:rPr>
        <w:t xml:space="preserve"> v. O’Dell</w:t>
      </w:r>
      <w:r w:rsidRPr="00E330AB">
        <w:rPr>
          <w:rFonts w:asciiTheme="minorHAnsi" w:hAnsiTheme="minorHAnsi" w:cstheme="minorHAnsi"/>
          <w:b/>
        </w:rPr>
        <w:t xml:space="preserve"> </w:t>
      </w:r>
      <w:r w:rsidR="000000B5" w:rsidRPr="00E330AB">
        <w:rPr>
          <w:rFonts w:asciiTheme="minorHAnsi" w:hAnsiTheme="minorHAnsi" w:cstheme="minorHAnsi"/>
          <w:b/>
        </w:rPr>
        <w:t xml:space="preserve">is not </w:t>
      </w:r>
      <w:r w:rsidR="00814F07" w:rsidRPr="00E330AB">
        <w:rPr>
          <w:rFonts w:asciiTheme="minorHAnsi" w:hAnsiTheme="minorHAnsi" w:cstheme="minorHAnsi"/>
          <w:b/>
        </w:rPr>
        <w:t xml:space="preserve">a significant change in the law, is not </w:t>
      </w:r>
      <w:r w:rsidR="000000B5" w:rsidRPr="00E330AB">
        <w:rPr>
          <w:rFonts w:asciiTheme="minorHAnsi" w:hAnsiTheme="minorHAnsi" w:cstheme="minorHAnsi"/>
          <w:b/>
        </w:rPr>
        <w:t xml:space="preserve">retroactive and therefor </w:t>
      </w:r>
      <w:r w:rsidRPr="00E330AB">
        <w:rPr>
          <w:rFonts w:asciiTheme="minorHAnsi" w:hAnsiTheme="minorHAnsi" w:cstheme="minorHAnsi"/>
          <w:b/>
        </w:rPr>
        <w:t xml:space="preserve">does not provide an exception to the </w:t>
      </w:r>
      <w:proofErr w:type="gramStart"/>
      <w:r w:rsidRPr="00E330AB">
        <w:rPr>
          <w:rFonts w:asciiTheme="minorHAnsi" w:hAnsiTheme="minorHAnsi" w:cstheme="minorHAnsi"/>
          <w:b/>
        </w:rPr>
        <w:t>one year</w:t>
      </w:r>
      <w:proofErr w:type="gramEnd"/>
      <w:r w:rsidRPr="00E330AB">
        <w:rPr>
          <w:rFonts w:asciiTheme="minorHAnsi" w:hAnsiTheme="minorHAnsi" w:cstheme="minorHAnsi"/>
          <w:b/>
        </w:rPr>
        <w:t xml:space="preserve"> time bar</w:t>
      </w:r>
      <w:r>
        <w:rPr>
          <w:rFonts w:asciiTheme="minorHAnsi" w:hAnsiTheme="minorHAnsi" w:cstheme="minorHAnsi"/>
        </w:rPr>
        <w:t>.</w:t>
      </w:r>
    </w:p>
    <w:p w14:paraId="107D39CD" w14:textId="77777777" w:rsidR="00F12272" w:rsidRDefault="00F12272" w:rsidP="001F2846">
      <w:pPr>
        <w:rPr>
          <w:rFonts w:asciiTheme="minorHAnsi" w:hAnsiTheme="minorHAnsi" w:cstheme="minorHAnsi"/>
          <w:i/>
        </w:rPr>
      </w:pPr>
    </w:p>
    <w:p w14:paraId="2F1F30C2" w14:textId="77777777" w:rsidR="00E71061" w:rsidRDefault="00E71061" w:rsidP="001F2846">
      <w:pPr>
        <w:rPr>
          <w:rFonts w:asciiTheme="minorHAnsi" w:hAnsiTheme="minorHAnsi" w:cstheme="minorHAnsi"/>
          <w:i/>
        </w:rPr>
      </w:pPr>
    </w:p>
    <w:p w14:paraId="5A9E60A9" w14:textId="77777777" w:rsidR="00E71061" w:rsidRDefault="00E71061" w:rsidP="001F2846">
      <w:pPr>
        <w:rPr>
          <w:rFonts w:asciiTheme="minorHAnsi" w:hAnsiTheme="minorHAnsi" w:cstheme="minorHAnsi"/>
          <w:i/>
        </w:rPr>
      </w:pPr>
    </w:p>
    <w:p w14:paraId="08EF199A" w14:textId="77777777" w:rsidR="00BF62FF" w:rsidRPr="00BF62FF" w:rsidRDefault="002735D6" w:rsidP="004B10B0">
      <w:pPr>
        <w:spacing w:after="200"/>
        <w:contextualSpacing/>
        <w:rPr>
          <w:rFonts w:asciiTheme="minorHAnsi" w:hAnsiTheme="minorHAnsi" w:cstheme="minorHAnsi"/>
          <w:b/>
          <w:bCs/>
          <w:i/>
        </w:rPr>
      </w:pPr>
      <w:r w:rsidRPr="00BF62FF">
        <w:rPr>
          <w:rFonts w:asciiTheme="minorHAnsi" w:hAnsiTheme="minorHAnsi" w:cstheme="minorHAnsi"/>
          <w:b/>
          <w:bCs/>
          <w:i/>
        </w:rPr>
        <w:t>All ju</w:t>
      </w:r>
      <w:r w:rsidR="00BF62FF" w:rsidRPr="00BF62FF">
        <w:rPr>
          <w:rFonts w:asciiTheme="minorHAnsi" w:hAnsiTheme="minorHAnsi" w:cstheme="minorHAnsi"/>
          <w:b/>
          <w:bCs/>
          <w:i/>
        </w:rPr>
        <w:t xml:space="preserve">venile life sentences violate the WA Constitution.  </w:t>
      </w:r>
    </w:p>
    <w:p w14:paraId="57B5D321" w14:textId="77777777" w:rsidR="004B10B0" w:rsidRPr="00E330AB" w:rsidRDefault="004B10B0" w:rsidP="004B10B0">
      <w:pPr>
        <w:spacing w:after="200"/>
        <w:contextualSpacing/>
        <w:rPr>
          <w:rFonts w:asciiTheme="minorHAnsi" w:hAnsiTheme="minorHAnsi" w:cstheme="minorHAnsi"/>
          <w:b/>
        </w:rPr>
      </w:pPr>
      <w:r w:rsidRPr="00E330AB">
        <w:rPr>
          <w:rFonts w:asciiTheme="minorHAnsi" w:hAnsiTheme="minorHAnsi" w:cstheme="minorHAnsi"/>
          <w:i/>
        </w:rPr>
        <w:t>St</w:t>
      </w:r>
      <w:r w:rsidR="00E330AB" w:rsidRPr="00E330AB">
        <w:rPr>
          <w:rFonts w:asciiTheme="minorHAnsi" w:hAnsiTheme="minorHAnsi" w:cstheme="minorHAnsi"/>
          <w:i/>
        </w:rPr>
        <w:t>ate</w:t>
      </w:r>
      <w:r w:rsidRPr="00E330AB">
        <w:rPr>
          <w:rFonts w:asciiTheme="minorHAnsi" w:hAnsiTheme="minorHAnsi" w:cstheme="minorHAnsi"/>
          <w:i/>
        </w:rPr>
        <w:t xml:space="preserve"> v. Bassett</w:t>
      </w:r>
      <w:r w:rsidR="00E330AB" w:rsidRPr="00E330AB">
        <w:rPr>
          <w:rFonts w:asciiTheme="minorHAnsi" w:hAnsiTheme="minorHAnsi" w:cstheme="minorHAnsi"/>
          <w:i/>
        </w:rPr>
        <w:t>,</w:t>
      </w:r>
      <w:r w:rsidRPr="004B10B0">
        <w:rPr>
          <w:rFonts w:asciiTheme="minorHAnsi" w:hAnsiTheme="minorHAnsi" w:cstheme="minorHAnsi"/>
        </w:rPr>
        <w:t xml:space="preserve"> </w:t>
      </w:r>
      <w:r w:rsidR="005025A4">
        <w:rPr>
          <w:rFonts w:asciiTheme="minorHAnsi" w:hAnsiTheme="minorHAnsi" w:cstheme="minorHAnsi"/>
        </w:rPr>
        <w:t>192</w:t>
      </w:r>
      <w:r w:rsidRPr="004B10B0">
        <w:rPr>
          <w:rFonts w:asciiTheme="minorHAnsi" w:hAnsiTheme="minorHAnsi" w:cstheme="minorHAnsi"/>
        </w:rPr>
        <w:t xml:space="preserve"> Wn.2d </w:t>
      </w:r>
      <w:r w:rsidR="005025A4">
        <w:rPr>
          <w:rFonts w:asciiTheme="minorHAnsi" w:hAnsiTheme="minorHAnsi" w:cstheme="minorHAnsi"/>
        </w:rPr>
        <w:t>67, 428 P.3d 343</w:t>
      </w:r>
      <w:r w:rsidRPr="004B10B0">
        <w:rPr>
          <w:rFonts w:asciiTheme="minorHAnsi" w:hAnsiTheme="minorHAnsi" w:cstheme="minorHAnsi"/>
        </w:rPr>
        <w:t xml:space="preserve"> </w:t>
      </w:r>
      <w:r w:rsidR="005025A4">
        <w:rPr>
          <w:rFonts w:asciiTheme="minorHAnsi" w:hAnsiTheme="minorHAnsi" w:cstheme="minorHAnsi"/>
        </w:rPr>
        <w:t>(</w:t>
      </w:r>
      <w:r w:rsidR="00E330AB">
        <w:rPr>
          <w:rFonts w:asciiTheme="minorHAnsi" w:hAnsiTheme="minorHAnsi" w:cstheme="minorHAnsi"/>
        </w:rPr>
        <w:t xml:space="preserve">2018)(J. Owens), </w:t>
      </w:r>
      <w:r w:rsidRPr="004B10B0">
        <w:rPr>
          <w:rFonts w:asciiTheme="minorHAnsi" w:hAnsiTheme="minorHAnsi" w:cstheme="minorHAnsi"/>
        </w:rPr>
        <w:t xml:space="preserve">In 1996, the State prosecuted 16 year-old Brian Basset as an adult for three counts of aggravated first degree murder. Following conviction, the court sentenced him to life without parole, the only sentence available at that time. After nearly 20 years in prison, Mr. Basset received a new sentencing hearing following </w:t>
      </w:r>
      <w:r w:rsidRPr="004B10B0">
        <w:rPr>
          <w:rFonts w:asciiTheme="minorHAnsi" w:hAnsiTheme="minorHAnsi" w:cstheme="minorHAnsi"/>
          <w:i/>
        </w:rPr>
        <w:t>Miller v. Alabama</w:t>
      </w:r>
      <w:r w:rsidRPr="004B10B0">
        <w:rPr>
          <w:rFonts w:asciiTheme="minorHAnsi" w:hAnsiTheme="minorHAnsi" w:cstheme="minorHAnsi"/>
        </w:rPr>
        <w:t xml:space="preserve"> and the Washington legislature’s enactment of the </w:t>
      </w:r>
      <w:r w:rsidRPr="004B10B0">
        <w:rPr>
          <w:rFonts w:asciiTheme="minorHAnsi" w:hAnsiTheme="minorHAnsi" w:cstheme="minorHAnsi"/>
          <w:i/>
        </w:rPr>
        <w:t>Miller</w:t>
      </w:r>
      <w:r w:rsidRPr="004B10B0">
        <w:rPr>
          <w:rFonts w:asciiTheme="minorHAnsi" w:hAnsiTheme="minorHAnsi" w:cstheme="minorHAnsi"/>
        </w:rPr>
        <w:t xml:space="preserve">-fix. At the resentencing hearing, Mr. Bassett presented evidence of mitigation as well as his rehabilitation.  The trial court sentenced Mr. Basset to three consecutive life sentences.  </w:t>
      </w:r>
      <w:r w:rsidRPr="00E330AB">
        <w:rPr>
          <w:rFonts w:asciiTheme="minorHAnsi" w:hAnsiTheme="minorHAnsi" w:cstheme="minorHAnsi"/>
          <w:b/>
          <w:i/>
        </w:rPr>
        <w:t>Held</w:t>
      </w:r>
      <w:r w:rsidRPr="00E330AB">
        <w:rPr>
          <w:rFonts w:asciiTheme="minorHAnsi" w:hAnsiTheme="minorHAnsi" w:cstheme="minorHAnsi"/>
          <w:b/>
        </w:rPr>
        <w:t>, sentencing juveniles to life imprisonment without parole or early release is cruel punishment and violates Art. 1 section 14 of the Washington Constitution.  RCW 10.95.030(3)(a)(ii)</w:t>
      </w:r>
      <w:r w:rsidR="00E330AB">
        <w:rPr>
          <w:rFonts w:asciiTheme="minorHAnsi" w:hAnsiTheme="minorHAnsi" w:cstheme="minorHAnsi"/>
          <w:b/>
        </w:rPr>
        <w:t xml:space="preserve">, </w:t>
      </w:r>
      <w:r w:rsidRPr="00E330AB">
        <w:rPr>
          <w:rFonts w:asciiTheme="minorHAnsi" w:hAnsiTheme="minorHAnsi" w:cstheme="minorHAnsi"/>
          <w:b/>
        </w:rPr>
        <w:t>which permits trial courts to sentence juveniles between the ages of 16 and 18 convicted of aggravated first degree murder to life</w:t>
      </w:r>
      <w:r w:rsidR="00E330AB">
        <w:rPr>
          <w:rFonts w:asciiTheme="minorHAnsi" w:hAnsiTheme="minorHAnsi" w:cstheme="minorHAnsi"/>
          <w:b/>
        </w:rPr>
        <w:t>,</w:t>
      </w:r>
      <w:r w:rsidRPr="00E330AB">
        <w:rPr>
          <w:rFonts w:asciiTheme="minorHAnsi" w:hAnsiTheme="minorHAnsi" w:cstheme="minorHAnsi"/>
          <w:b/>
        </w:rPr>
        <w:t xml:space="preserve"> is unconstitutional. Upon remand, the trial court may not impose a minimum term of life.</w:t>
      </w:r>
    </w:p>
    <w:p w14:paraId="75717CF1" w14:textId="77777777" w:rsidR="000E6448" w:rsidRPr="00EE6F20" w:rsidRDefault="000E6448" w:rsidP="000E6448">
      <w:pPr>
        <w:rPr>
          <w:rStyle w:val="Hyperlink"/>
          <w:rFonts w:asciiTheme="minorHAnsi" w:hAnsiTheme="minorHAnsi" w:cstheme="minorHAnsi"/>
        </w:rPr>
      </w:pPr>
    </w:p>
    <w:p w14:paraId="1DD30F3B" w14:textId="77777777" w:rsidR="000E6448" w:rsidRPr="0029669C" w:rsidRDefault="000E6448" w:rsidP="000E6448">
      <w:pPr>
        <w:rPr>
          <w:rFonts w:asciiTheme="minorHAnsi" w:hAnsiTheme="minorHAnsi" w:cstheme="minorHAnsi"/>
          <w:b/>
        </w:rPr>
      </w:pPr>
      <w:r w:rsidRPr="0029669C">
        <w:rPr>
          <w:rFonts w:asciiTheme="minorHAnsi" w:hAnsiTheme="minorHAnsi" w:cstheme="minorHAnsi"/>
          <w:i/>
        </w:rPr>
        <w:t>St</w:t>
      </w:r>
      <w:r w:rsidR="00E330AB" w:rsidRPr="0029669C">
        <w:rPr>
          <w:rFonts w:asciiTheme="minorHAnsi" w:hAnsiTheme="minorHAnsi" w:cstheme="minorHAnsi"/>
          <w:i/>
        </w:rPr>
        <w:t>ate</w:t>
      </w:r>
      <w:r w:rsidRPr="0029669C">
        <w:rPr>
          <w:rFonts w:asciiTheme="minorHAnsi" w:hAnsiTheme="minorHAnsi" w:cstheme="minorHAnsi"/>
          <w:i/>
        </w:rPr>
        <w:t xml:space="preserve"> v. </w:t>
      </w:r>
      <w:proofErr w:type="spellStart"/>
      <w:r w:rsidRPr="0029669C">
        <w:rPr>
          <w:rFonts w:asciiTheme="minorHAnsi" w:hAnsiTheme="minorHAnsi" w:cstheme="minorHAnsi"/>
          <w:i/>
        </w:rPr>
        <w:t>Delbosque</w:t>
      </w:r>
      <w:proofErr w:type="spellEnd"/>
      <w:r w:rsidRPr="0029669C">
        <w:rPr>
          <w:rFonts w:asciiTheme="minorHAnsi" w:hAnsiTheme="minorHAnsi" w:cstheme="minorHAnsi"/>
          <w:i/>
        </w:rPr>
        <w:t>,</w:t>
      </w:r>
      <w:r w:rsidRPr="0029669C">
        <w:rPr>
          <w:rFonts w:asciiTheme="minorHAnsi" w:hAnsiTheme="minorHAnsi" w:cstheme="minorHAnsi"/>
        </w:rPr>
        <w:t xml:space="preserve"> </w:t>
      </w:r>
      <w:r w:rsidRPr="00EE6F20">
        <w:rPr>
          <w:rFonts w:asciiTheme="minorHAnsi" w:hAnsiTheme="minorHAnsi" w:cstheme="minorHAnsi"/>
        </w:rPr>
        <w:t xml:space="preserve">___ Wn.App.2d ___ </w:t>
      </w:r>
      <w:r w:rsidR="00B2509C">
        <w:rPr>
          <w:rFonts w:asciiTheme="minorHAnsi" w:hAnsiTheme="minorHAnsi" w:cstheme="minorHAnsi"/>
        </w:rPr>
        <w:t xml:space="preserve">430 P.3d </w:t>
      </w:r>
      <w:proofErr w:type="gramStart"/>
      <w:r w:rsidR="00B2509C">
        <w:rPr>
          <w:rFonts w:asciiTheme="minorHAnsi" w:hAnsiTheme="minorHAnsi" w:cstheme="minorHAnsi"/>
        </w:rPr>
        <w:t>1153,</w:t>
      </w:r>
      <w:r w:rsidRPr="00EE6F20">
        <w:rPr>
          <w:rFonts w:asciiTheme="minorHAnsi" w:hAnsiTheme="minorHAnsi" w:cstheme="minorHAnsi"/>
        </w:rPr>
        <w:t>(</w:t>
      </w:r>
      <w:proofErr w:type="gramEnd"/>
      <w:r w:rsidRPr="00EE6F20">
        <w:rPr>
          <w:rFonts w:asciiTheme="minorHAnsi" w:hAnsiTheme="minorHAnsi" w:cstheme="minorHAnsi"/>
        </w:rPr>
        <w:t>Div. II)(2018)</w:t>
      </w:r>
      <w:r w:rsidR="0029669C">
        <w:rPr>
          <w:rFonts w:asciiTheme="minorHAnsi" w:hAnsiTheme="minorHAnsi" w:cstheme="minorHAnsi"/>
        </w:rPr>
        <w:t xml:space="preserve">. </w:t>
      </w:r>
      <w:r w:rsidRPr="00EE6F20">
        <w:rPr>
          <w:rFonts w:asciiTheme="minorHAnsi" w:hAnsiTheme="minorHAnsi" w:cstheme="minorHAnsi"/>
        </w:rPr>
        <w:t xml:space="preserve">In 1994, a jury found Mr. </w:t>
      </w:r>
      <w:proofErr w:type="spellStart"/>
      <w:r w:rsidRPr="00EE6F20">
        <w:rPr>
          <w:rFonts w:asciiTheme="minorHAnsi" w:hAnsiTheme="minorHAnsi" w:cstheme="minorHAnsi"/>
        </w:rPr>
        <w:t>Delbosque</w:t>
      </w:r>
      <w:proofErr w:type="spellEnd"/>
      <w:r w:rsidRPr="00EE6F20">
        <w:rPr>
          <w:rFonts w:asciiTheme="minorHAnsi" w:hAnsiTheme="minorHAnsi" w:cstheme="minorHAnsi"/>
        </w:rPr>
        <w:t xml:space="preserve"> guilty of aggravated first-degree murder committed when he was 17 years old. The trial court sentenced him to life without parole.</w:t>
      </w:r>
      <w:r w:rsidR="00B2509C">
        <w:rPr>
          <w:rFonts w:asciiTheme="minorHAnsi" w:hAnsiTheme="minorHAnsi" w:cstheme="minorHAnsi"/>
        </w:rPr>
        <w:t xml:space="preserve"> </w:t>
      </w:r>
      <w:r w:rsidRPr="00EE6F20">
        <w:rPr>
          <w:rFonts w:asciiTheme="minorHAnsi" w:hAnsiTheme="minorHAnsi" w:cstheme="minorHAnsi"/>
        </w:rPr>
        <w:t xml:space="preserve">In 2016, </w:t>
      </w:r>
      <w:r w:rsidR="00B2509C">
        <w:rPr>
          <w:rFonts w:asciiTheme="minorHAnsi" w:hAnsiTheme="minorHAnsi" w:cstheme="minorHAnsi"/>
        </w:rPr>
        <w:t>pursuant to</w:t>
      </w:r>
      <w:r w:rsidRPr="00EE6F20">
        <w:rPr>
          <w:rFonts w:asciiTheme="minorHAnsi" w:hAnsiTheme="minorHAnsi" w:cstheme="minorHAnsi"/>
        </w:rPr>
        <w:t xml:space="preserve"> the </w:t>
      </w:r>
      <w:r w:rsidRPr="00EE6F20">
        <w:rPr>
          <w:rFonts w:asciiTheme="minorHAnsi" w:hAnsiTheme="minorHAnsi" w:cstheme="minorHAnsi"/>
          <w:i/>
          <w:iCs/>
        </w:rPr>
        <w:t>Miller</w:t>
      </w:r>
      <w:r w:rsidRPr="00EE6F20">
        <w:rPr>
          <w:rFonts w:asciiTheme="minorHAnsi" w:hAnsiTheme="minorHAnsi" w:cstheme="minorHAnsi"/>
        </w:rPr>
        <w:t>-fix statute, RCW 10.95.035,</w:t>
      </w:r>
      <w:r w:rsidR="00E330AB">
        <w:rPr>
          <w:rFonts w:asciiTheme="minorHAnsi" w:hAnsiTheme="minorHAnsi" w:cstheme="minorHAnsi"/>
        </w:rPr>
        <w:t xml:space="preserve"> </w:t>
      </w:r>
      <w:r w:rsidRPr="00EE6F20">
        <w:rPr>
          <w:rFonts w:asciiTheme="minorHAnsi" w:hAnsiTheme="minorHAnsi" w:cstheme="minorHAnsi"/>
        </w:rPr>
        <w:t xml:space="preserve">the superior court held an evidentiary hearing and resentenced Mr. </w:t>
      </w:r>
      <w:proofErr w:type="spellStart"/>
      <w:r w:rsidRPr="00EE6F20">
        <w:rPr>
          <w:rFonts w:asciiTheme="minorHAnsi" w:hAnsiTheme="minorHAnsi" w:cstheme="minorHAnsi"/>
        </w:rPr>
        <w:t>Delbosque</w:t>
      </w:r>
      <w:proofErr w:type="spellEnd"/>
      <w:r w:rsidRPr="00EE6F20">
        <w:rPr>
          <w:rFonts w:asciiTheme="minorHAnsi" w:hAnsiTheme="minorHAnsi" w:cstheme="minorHAnsi"/>
        </w:rPr>
        <w:t xml:space="preserve"> t</w:t>
      </w:r>
      <w:r w:rsidR="00EE6F20">
        <w:rPr>
          <w:rFonts w:asciiTheme="minorHAnsi" w:hAnsiTheme="minorHAnsi" w:cstheme="minorHAnsi"/>
        </w:rPr>
        <w:t>o a term of 48 years to life. At</w:t>
      </w:r>
      <w:r w:rsidRPr="00EE6F20">
        <w:rPr>
          <w:rFonts w:asciiTheme="minorHAnsi" w:hAnsiTheme="minorHAnsi" w:cstheme="minorHAnsi"/>
        </w:rPr>
        <w:t xml:space="preserve"> that hearin</w:t>
      </w:r>
      <w:r w:rsidR="00EE6F20">
        <w:rPr>
          <w:rFonts w:asciiTheme="minorHAnsi" w:hAnsiTheme="minorHAnsi" w:cstheme="minorHAnsi"/>
        </w:rPr>
        <w:t>g</w:t>
      </w:r>
      <w:r w:rsidRPr="00EE6F20">
        <w:rPr>
          <w:rFonts w:asciiTheme="minorHAnsi" w:hAnsiTheme="minorHAnsi" w:cstheme="minorHAnsi"/>
        </w:rPr>
        <w:t xml:space="preserve"> the court considered expert testimony about adolescent brain development and the impact of childhood neglect and trauma on Mr. </w:t>
      </w:r>
      <w:proofErr w:type="spellStart"/>
      <w:r w:rsidRPr="00EE6F20">
        <w:rPr>
          <w:rFonts w:asciiTheme="minorHAnsi" w:hAnsiTheme="minorHAnsi" w:cstheme="minorHAnsi"/>
        </w:rPr>
        <w:t>Delbosque</w:t>
      </w:r>
      <w:proofErr w:type="spellEnd"/>
      <w:r w:rsidR="001D1475">
        <w:rPr>
          <w:rFonts w:asciiTheme="minorHAnsi" w:hAnsiTheme="minorHAnsi" w:cstheme="minorHAnsi"/>
          <w:b/>
        </w:rPr>
        <w:t>.</w:t>
      </w:r>
      <w:r w:rsidRPr="00E330AB">
        <w:rPr>
          <w:rFonts w:asciiTheme="minorHAnsi" w:hAnsiTheme="minorHAnsi" w:cstheme="minorHAnsi"/>
          <w:b/>
        </w:rPr>
        <w:t xml:space="preserve"> </w:t>
      </w:r>
      <w:r w:rsidRPr="00E330AB">
        <w:rPr>
          <w:rFonts w:asciiTheme="minorHAnsi" w:hAnsiTheme="minorHAnsi" w:cstheme="minorHAnsi"/>
          <w:b/>
          <w:i/>
          <w:iCs/>
        </w:rPr>
        <w:t>Held</w:t>
      </w:r>
      <w:r w:rsidRPr="00E330AB">
        <w:rPr>
          <w:rFonts w:asciiTheme="minorHAnsi" w:hAnsiTheme="minorHAnsi" w:cstheme="minorHAnsi"/>
          <w:b/>
        </w:rPr>
        <w:t xml:space="preserve">, the superior court failed to adequately consider the diminished culpability of youth as required by the </w:t>
      </w:r>
      <w:r w:rsidRPr="00E330AB">
        <w:rPr>
          <w:rFonts w:asciiTheme="minorHAnsi" w:hAnsiTheme="minorHAnsi" w:cstheme="minorHAnsi"/>
          <w:b/>
          <w:i/>
          <w:iCs/>
        </w:rPr>
        <w:t>Miller</w:t>
      </w:r>
      <w:r w:rsidRPr="00E330AB">
        <w:rPr>
          <w:rFonts w:asciiTheme="minorHAnsi" w:hAnsiTheme="minorHAnsi" w:cstheme="minorHAnsi"/>
          <w:b/>
        </w:rPr>
        <w:t>-fix statute when setting the minimum term</w:t>
      </w:r>
      <w:r w:rsidRPr="00EE6F20">
        <w:rPr>
          <w:rFonts w:asciiTheme="minorHAnsi" w:hAnsiTheme="minorHAnsi" w:cstheme="minorHAnsi"/>
        </w:rPr>
        <w:t xml:space="preserve">. </w:t>
      </w:r>
      <w:r w:rsidRPr="0029669C">
        <w:rPr>
          <w:rFonts w:asciiTheme="minorHAnsi" w:hAnsiTheme="minorHAnsi" w:cstheme="minorHAnsi"/>
          <w:b/>
        </w:rPr>
        <w:t xml:space="preserve">The trial court noted Mr. </w:t>
      </w:r>
      <w:proofErr w:type="spellStart"/>
      <w:r w:rsidRPr="0029669C">
        <w:rPr>
          <w:rFonts w:asciiTheme="minorHAnsi" w:hAnsiTheme="minorHAnsi" w:cstheme="minorHAnsi"/>
          <w:b/>
        </w:rPr>
        <w:t>Delbosque’s</w:t>
      </w:r>
      <w:proofErr w:type="spellEnd"/>
      <w:r w:rsidRPr="0029669C">
        <w:rPr>
          <w:rFonts w:asciiTheme="minorHAnsi" w:hAnsiTheme="minorHAnsi" w:cstheme="minorHAnsi"/>
          <w:b/>
        </w:rPr>
        <w:t xml:space="preserve"> age, childhood and life experience, degree of responsibility and chances of becoming rehabilitated, but did not address how any of the factors it analyzed related to the poor executive functioning or increased risk taking as reflective of his diminished culpability. The trial court also failed to consider the</w:t>
      </w:r>
      <w:r w:rsidRPr="00EE6F20">
        <w:rPr>
          <w:rFonts w:asciiTheme="minorHAnsi" w:hAnsiTheme="minorHAnsi" w:cstheme="minorHAnsi"/>
        </w:rPr>
        <w:t xml:space="preserve"> </w:t>
      </w:r>
      <w:r w:rsidRPr="0029669C">
        <w:rPr>
          <w:rFonts w:asciiTheme="minorHAnsi" w:hAnsiTheme="minorHAnsi" w:cstheme="minorHAnsi"/>
          <w:b/>
        </w:rPr>
        <w:t>greater prospects for reform from a crime committed as a child</w:t>
      </w:r>
      <w:r w:rsidR="0029669C">
        <w:rPr>
          <w:rFonts w:asciiTheme="minorHAnsi" w:hAnsiTheme="minorHAnsi" w:cstheme="minorHAnsi"/>
        </w:rPr>
        <w:t>.</w:t>
      </w:r>
      <w:r w:rsidRPr="00EE6F20">
        <w:rPr>
          <w:rFonts w:asciiTheme="minorHAnsi" w:hAnsiTheme="minorHAnsi" w:cstheme="minorHAnsi"/>
        </w:rPr>
        <w:t xml:space="preserve"> </w:t>
      </w:r>
      <w:r w:rsidRPr="0029669C">
        <w:rPr>
          <w:rFonts w:asciiTheme="minorHAnsi" w:hAnsiTheme="minorHAnsi" w:cstheme="minorHAnsi"/>
          <w:b/>
        </w:rPr>
        <w:t xml:space="preserve">Mr. </w:t>
      </w:r>
      <w:proofErr w:type="spellStart"/>
      <w:r w:rsidRPr="0029669C">
        <w:rPr>
          <w:rFonts w:asciiTheme="minorHAnsi" w:hAnsiTheme="minorHAnsi" w:cstheme="minorHAnsi"/>
          <w:b/>
        </w:rPr>
        <w:t>Delbosque’s</w:t>
      </w:r>
      <w:proofErr w:type="spellEnd"/>
      <w:r w:rsidRPr="0029669C">
        <w:rPr>
          <w:rFonts w:asciiTheme="minorHAnsi" w:hAnsiTheme="minorHAnsi" w:cstheme="minorHAnsi"/>
          <w:b/>
        </w:rPr>
        <w:t xml:space="preserve"> infraction history does not exhibit a continuing pattern of behavior related to the murder he committed.</w:t>
      </w:r>
      <w:r w:rsidR="0029669C">
        <w:rPr>
          <w:rFonts w:asciiTheme="minorHAnsi" w:hAnsiTheme="minorHAnsi" w:cstheme="minorHAnsi"/>
          <w:b/>
        </w:rPr>
        <w:t xml:space="preserve"> </w:t>
      </w:r>
      <w:r w:rsidRPr="0029669C">
        <w:rPr>
          <w:rFonts w:asciiTheme="minorHAnsi" w:hAnsiTheme="minorHAnsi" w:cstheme="minorHAnsi"/>
          <w:b/>
        </w:rPr>
        <w:t xml:space="preserve">The court’s rationale is also inconsistent with </w:t>
      </w:r>
      <w:r w:rsidRPr="0029669C">
        <w:rPr>
          <w:rFonts w:asciiTheme="minorHAnsi" w:hAnsiTheme="minorHAnsi" w:cstheme="minorHAnsi"/>
          <w:b/>
          <w:i/>
        </w:rPr>
        <w:t>Miller’s</w:t>
      </w:r>
      <w:r w:rsidRPr="0029669C">
        <w:rPr>
          <w:rFonts w:asciiTheme="minorHAnsi" w:hAnsiTheme="minorHAnsi" w:cstheme="minorHAnsi"/>
          <w:b/>
        </w:rPr>
        <w:t xml:space="preserve"> recognition that incorrigibility is inconsistent with youth.</w:t>
      </w:r>
      <w:r w:rsidR="0029669C">
        <w:rPr>
          <w:rFonts w:asciiTheme="minorHAnsi" w:hAnsiTheme="minorHAnsi" w:cstheme="minorHAnsi"/>
          <w:b/>
        </w:rPr>
        <w:t xml:space="preserve"> T</w:t>
      </w:r>
      <w:r w:rsidRPr="00E330AB">
        <w:rPr>
          <w:rFonts w:asciiTheme="minorHAnsi" w:hAnsiTheme="minorHAnsi" w:cstheme="minorHAnsi"/>
          <w:b/>
        </w:rPr>
        <w:t>he</w:t>
      </w:r>
      <w:r w:rsidR="0029669C">
        <w:rPr>
          <w:rFonts w:asciiTheme="minorHAnsi" w:hAnsiTheme="minorHAnsi" w:cstheme="minorHAnsi"/>
          <w:b/>
        </w:rPr>
        <w:t xml:space="preserve"> superior court’s findings (1) </w:t>
      </w:r>
      <w:r w:rsidRPr="00E330AB">
        <w:rPr>
          <w:rFonts w:asciiTheme="minorHAnsi" w:hAnsiTheme="minorHAnsi" w:cstheme="minorHAnsi"/>
          <w:b/>
        </w:rPr>
        <w:t xml:space="preserve">that Mr. </w:t>
      </w:r>
      <w:proofErr w:type="spellStart"/>
      <w:r w:rsidRPr="00E330AB">
        <w:rPr>
          <w:rFonts w:asciiTheme="minorHAnsi" w:hAnsiTheme="minorHAnsi" w:cstheme="minorHAnsi"/>
          <w:b/>
        </w:rPr>
        <w:t>Delbosque</w:t>
      </w:r>
      <w:proofErr w:type="spellEnd"/>
      <w:r w:rsidRPr="00E330AB">
        <w:rPr>
          <w:rFonts w:asciiTheme="minorHAnsi" w:hAnsiTheme="minorHAnsi" w:cstheme="minorHAnsi"/>
          <w:b/>
        </w:rPr>
        <w:t xml:space="preserve"> continues to demonstrate an attitude towards others reflective of the underlying crime and (2) that the murder reflected permanent incorrigibility and irretrievable depravity are not supported by substantial evidence.</w:t>
      </w:r>
      <w:r w:rsidR="0029669C">
        <w:rPr>
          <w:rFonts w:asciiTheme="minorHAnsi" w:hAnsiTheme="minorHAnsi" w:cstheme="minorHAnsi"/>
        </w:rPr>
        <w:t xml:space="preserve"> </w:t>
      </w:r>
      <w:r w:rsidRPr="00EE6F20">
        <w:rPr>
          <w:rFonts w:asciiTheme="minorHAnsi" w:hAnsiTheme="minorHAnsi" w:cstheme="minorHAnsi"/>
        </w:rPr>
        <w:t xml:space="preserve">Remanded for resentencing. </w:t>
      </w:r>
    </w:p>
    <w:p w14:paraId="44FC10A4" w14:textId="77777777" w:rsidR="000E6448" w:rsidRPr="00EE6F20" w:rsidRDefault="000E6448" w:rsidP="000E6448">
      <w:pPr>
        <w:rPr>
          <w:rFonts w:asciiTheme="minorHAnsi" w:hAnsiTheme="minorHAnsi" w:cstheme="minorHAnsi"/>
        </w:rPr>
      </w:pPr>
    </w:p>
    <w:p w14:paraId="151744FD" w14:textId="77777777" w:rsidR="000E6448" w:rsidRPr="004D0FAD" w:rsidRDefault="00EB5CCB" w:rsidP="000E6448">
      <w:pPr>
        <w:rPr>
          <w:rFonts w:asciiTheme="minorHAnsi" w:hAnsiTheme="minorHAnsi" w:cstheme="minorHAnsi"/>
          <w:b/>
        </w:rPr>
      </w:pPr>
      <w:hyperlink r:id="rId12" w:history="1">
        <w:r w:rsidR="000E6448" w:rsidRPr="00E330AB">
          <w:rPr>
            <w:rStyle w:val="Hyperlink"/>
            <w:rFonts w:asciiTheme="minorHAnsi" w:hAnsiTheme="minorHAnsi" w:cstheme="minorHAnsi"/>
            <w:i/>
            <w:color w:val="auto"/>
            <w:u w:val="none"/>
          </w:rPr>
          <w:t>In re Brashear</w:t>
        </w:r>
        <w:r w:rsidR="000E6448" w:rsidRPr="00EE6F20">
          <w:rPr>
            <w:rStyle w:val="Hyperlink"/>
            <w:rFonts w:asciiTheme="minorHAnsi" w:hAnsiTheme="minorHAnsi" w:cstheme="minorHAnsi"/>
          </w:rPr>
          <w:t>,</w:t>
        </w:r>
      </w:hyperlink>
      <w:r w:rsidR="000E6448" w:rsidRPr="00EE6F20">
        <w:rPr>
          <w:rFonts w:asciiTheme="minorHAnsi" w:hAnsiTheme="minorHAnsi" w:cstheme="minorHAnsi"/>
        </w:rPr>
        <w:t xml:space="preserve"> </w:t>
      </w:r>
      <w:r w:rsidR="00B2509C">
        <w:rPr>
          <w:rFonts w:asciiTheme="minorHAnsi" w:hAnsiTheme="minorHAnsi" w:cstheme="minorHAnsi"/>
        </w:rPr>
        <w:t>6</w:t>
      </w:r>
      <w:r w:rsidR="000E6448" w:rsidRPr="00EE6F20">
        <w:rPr>
          <w:rFonts w:asciiTheme="minorHAnsi" w:hAnsiTheme="minorHAnsi" w:cstheme="minorHAnsi"/>
        </w:rPr>
        <w:t xml:space="preserve"> Wn.App.2d </w:t>
      </w:r>
      <w:r w:rsidR="00B2509C">
        <w:rPr>
          <w:rFonts w:asciiTheme="minorHAnsi" w:hAnsiTheme="minorHAnsi" w:cstheme="minorHAnsi"/>
        </w:rPr>
        <w:t xml:space="preserve">279, 430 P.3d 710(Div. </w:t>
      </w:r>
      <w:proofErr w:type="gramStart"/>
      <w:r w:rsidR="00B2509C">
        <w:rPr>
          <w:rFonts w:asciiTheme="minorHAnsi" w:hAnsiTheme="minorHAnsi" w:cstheme="minorHAnsi"/>
        </w:rPr>
        <w:t>I)</w:t>
      </w:r>
      <w:r w:rsidR="000E6448" w:rsidRPr="00EE6F20">
        <w:rPr>
          <w:rFonts w:asciiTheme="minorHAnsi" w:hAnsiTheme="minorHAnsi" w:cstheme="minorHAnsi"/>
        </w:rPr>
        <w:t>(</w:t>
      </w:r>
      <w:proofErr w:type="gramEnd"/>
      <w:r w:rsidR="000E6448" w:rsidRPr="00EE6F20">
        <w:rPr>
          <w:rFonts w:asciiTheme="minorHAnsi" w:hAnsiTheme="minorHAnsi" w:cstheme="minorHAnsi"/>
        </w:rPr>
        <w:t>2018)</w:t>
      </w:r>
      <w:r w:rsidR="00E330AB">
        <w:rPr>
          <w:rFonts w:asciiTheme="minorHAnsi" w:hAnsiTheme="minorHAnsi" w:cstheme="minorHAnsi"/>
        </w:rPr>
        <w:t xml:space="preserve">  </w:t>
      </w:r>
      <w:r w:rsidR="000E6448" w:rsidRPr="00EE6F20">
        <w:rPr>
          <w:rFonts w:asciiTheme="minorHAnsi" w:hAnsiTheme="minorHAnsi" w:cstheme="minorHAnsi"/>
        </w:rPr>
        <w:t>After serving 20 years of confinement, Ms. Brashear petitioned the ISRB for early release pursuant to RCW 9.94A.730 for murder and other crimes committed w</w:t>
      </w:r>
      <w:r w:rsidR="00F348FB">
        <w:rPr>
          <w:rFonts w:asciiTheme="minorHAnsi" w:hAnsiTheme="minorHAnsi" w:cstheme="minorHAnsi"/>
        </w:rPr>
        <w:t xml:space="preserve">hen she was only 15 years old. </w:t>
      </w:r>
      <w:r w:rsidR="000E6448" w:rsidRPr="00EE6F20">
        <w:rPr>
          <w:rFonts w:asciiTheme="minorHAnsi" w:hAnsiTheme="minorHAnsi" w:cstheme="minorHAnsi"/>
        </w:rPr>
        <w:t>The ISRB found she was not releasable, despite a psychological evaluation conducted for DOC that found her to be lo</w:t>
      </w:r>
      <w:r w:rsidR="00F348FB">
        <w:rPr>
          <w:rFonts w:asciiTheme="minorHAnsi" w:hAnsiTheme="minorHAnsi" w:cstheme="minorHAnsi"/>
        </w:rPr>
        <w:t>w or very low risk to reoffend.</w:t>
      </w:r>
      <w:r w:rsidR="000E6448" w:rsidRPr="00EE6F20">
        <w:rPr>
          <w:rFonts w:asciiTheme="minorHAnsi" w:hAnsiTheme="minorHAnsi" w:cstheme="minorHAnsi"/>
        </w:rPr>
        <w:t xml:space="preserve"> The DOC evaluator also found Ms. Brashear acknowledged her role in the crimes without distortion or denial. </w:t>
      </w:r>
      <w:r w:rsidR="000E6448" w:rsidRPr="003102EF">
        <w:rPr>
          <w:rFonts w:asciiTheme="minorHAnsi" w:hAnsiTheme="minorHAnsi" w:cstheme="minorHAnsi"/>
          <w:b/>
          <w:i/>
          <w:iCs/>
        </w:rPr>
        <w:t>Held</w:t>
      </w:r>
      <w:r w:rsidR="000E6448" w:rsidRPr="003102EF">
        <w:rPr>
          <w:rFonts w:asciiTheme="minorHAnsi" w:hAnsiTheme="minorHAnsi" w:cstheme="minorHAnsi"/>
          <w:b/>
        </w:rPr>
        <w:t>, “Early release under RCW 9.94A.730(3) is presumptive un</w:t>
      </w:r>
      <w:r w:rsidR="004D0FAD" w:rsidRPr="003102EF">
        <w:rPr>
          <w:rFonts w:asciiTheme="minorHAnsi" w:hAnsiTheme="minorHAnsi" w:cstheme="minorHAnsi"/>
          <w:b/>
        </w:rPr>
        <w:t>less the ISRB determines, that d</w:t>
      </w:r>
      <w:r w:rsidR="000E6448" w:rsidRPr="003102EF">
        <w:rPr>
          <w:rFonts w:asciiTheme="minorHAnsi" w:hAnsiTheme="minorHAnsi" w:cstheme="minorHAnsi"/>
          <w:b/>
        </w:rPr>
        <w:t>espite conditions, it is more likely than not that a person will reoffend.”</w:t>
      </w:r>
      <w:r w:rsidR="000E6448" w:rsidRPr="00EE6F20">
        <w:rPr>
          <w:rFonts w:asciiTheme="minorHAnsi" w:hAnsiTheme="minorHAnsi" w:cstheme="minorHAnsi"/>
        </w:rPr>
        <w:t xml:space="preserve"> Here, the ISRB abused its discretion when it did not rely on any direct evidence of Mr. Brashear’s likelihood to reoffend and when it failed to discuss any conditions associated with her release and why, despite appropriate conditions, she would be likely to reoffend. Instead, the ISRB cited Ms. Brashear’s role in the crimes, the lasting impacts those crimes had on the victim’s survivors, the “relatively </w:t>
      </w:r>
      <w:r w:rsidR="000E6448" w:rsidRPr="00EE6F20">
        <w:rPr>
          <w:rFonts w:asciiTheme="minorHAnsi" w:hAnsiTheme="minorHAnsi" w:cstheme="minorHAnsi"/>
        </w:rPr>
        <w:lastRenderedPageBreak/>
        <w:t xml:space="preserve">small portion” of the minimum term she has served on each count, and on the prosecutor’s objection to her release. Reversed and remanded to the ISRB to order Ms. Brashear released and to determine </w:t>
      </w:r>
      <w:r w:rsidR="00F348FB">
        <w:rPr>
          <w:rFonts w:asciiTheme="minorHAnsi" w:hAnsiTheme="minorHAnsi" w:cstheme="minorHAnsi"/>
        </w:rPr>
        <w:t>appropriate release conditions.</w:t>
      </w:r>
      <w:r w:rsidR="000E6448" w:rsidRPr="00EE6F20">
        <w:rPr>
          <w:rFonts w:asciiTheme="minorHAnsi" w:hAnsiTheme="minorHAnsi" w:cstheme="minorHAnsi"/>
        </w:rPr>
        <w:t xml:space="preserve"> </w:t>
      </w:r>
      <w:r w:rsidR="000E6448" w:rsidRPr="004D0FAD">
        <w:rPr>
          <w:rFonts w:asciiTheme="minorHAnsi" w:hAnsiTheme="minorHAnsi" w:cstheme="minorHAnsi"/>
          <w:b/>
          <w:i/>
          <w:iCs/>
        </w:rPr>
        <w:t>Held</w:t>
      </w:r>
      <w:r w:rsidR="000E6448" w:rsidRPr="004D0FAD">
        <w:rPr>
          <w:rFonts w:asciiTheme="minorHAnsi" w:hAnsiTheme="minorHAnsi" w:cstheme="minorHAnsi"/>
          <w:b/>
        </w:rPr>
        <w:t>, victim statements</w:t>
      </w:r>
      <w:r w:rsidR="004D0FAD">
        <w:rPr>
          <w:rFonts w:asciiTheme="minorHAnsi" w:hAnsiTheme="minorHAnsi" w:cstheme="minorHAnsi"/>
          <w:b/>
        </w:rPr>
        <w:t xml:space="preserve"> at the ISRB</w:t>
      </w:r>
      <w:r w:rsidR="000E6448" w:rsidRPr="004D0FAD">
        <w:rPr>
          <w:rFonts w:asciiTheme="minorHAnsi" w:hAnsiTheme="minorHAnsi" w:cstheme="minorHAnsi"/>
          <w:b/>
        </w:rPr>
        <w:t xml:space="preserve"> are properly considered as to only what community release conditions are appropriate or whether the person is likely to reoffend. </w:t>
      </w:r>
    </w:p>
    <w:p w14:paraId="38BE567B" w14:textId="77777777" w:rsidR="003A537A" w:rsidRDefault="003A537A" w:rsidP="004B10B0">
      <w:pPr>
        <w:spacing w:after="200"/>
        <w:contextualSpacing/>
        <w:rPr>
          <w:rFonts w:asciiTheme="minorHAnsi" w:hAnsiTheme="minorHAnsi" w:cstheme="minorHAnsi"/>
          <w:b/>
        </w:rPr>
      </w:pPr>
    </w:p>
    <w:p w14:paraId="79088BD7" w14:textId="77777777" w:rsidR="00C7281D" w:rsidRDefault="00C7281D" w:rsidP="004B10B0">
      <w:pPr>
        <w:spacing w:after="200"/>
        <w:contextualSpacing/>
        <w:rPr>
          <w:rFonts w:asciiTheme="minorHAnsi" w:hAnsiTheme="minorHAnsi" w:cstheme="minorHAnsi"/>
          <w:b/>
          <w:sz w:val="28"/>
          <w:szCs w:val="28"/>
          <w:u w:val="single"/>
        </w:rPr>
      </w:pPr>
      <w:r w:rsidRPr="00C7281D">
        <w:rPr>
          <w:rFonts w:asciiTheme="minorHAnsi" w:hAnsiTheme="minorHAnsi" w:cstheme="minorHAnsi"/>
          <w:b/>
          <w:sz w:val="28"/>
          <w:szCs w:val="28"/>
          <w:u w:val="single"/>
        </w:rPr>
        <w:t>2019</w:t>
      </w:r>
    </w:p>
    <w:p w14:paraId="57E9AB2B" w14:textId="77777777" w:rsidR="003C156C" w:rsidRDefault="003C156C" w:rsidP="004B10B0">
      <w:pPr>
        <w:spacing w:after="200"/>
        <w:contextualSpacing/>
        <w:rPr>
          <w:rFonts w:asciiTheme="minorHAnsi" w:hAnsiTheme="minorHAnsi" w:cstheme="minorHAnsi"/>
          <w:b/>
          <w:sz w:val="28"/>
          <w:szCs w:val="28"/>
          <w:u w:val="single"/>
        </w:rPr>
      </w:pPr>
    </w:p>
    <w:p w14:paraId="3A587866" w14:textId="77777777" w:rsidR="003C156C" w:rsidRPr="00C173DB" w:rsidRDefault="003C156C" w:rsidP="003C156C">
      <w:pPr>
        <w:rPr>
          <w:rFonts w:asciiTheme="minorHAnsi" w:hAnsiTheme="minorHAnsi" w:cstheme="minorHAnsi"/>
          <w:b/>
        </w:rPr>
      </w:pPr>
      <w:r>
        <w:rPr>
          <w:rFonts w:asciiTheme="minorHAnsi" w:hAnsiTheme="minorHAnsi" w:cstheme="minorHAnsi"/>
          <w:b/>
        </w:rPr>
        <w:t>Youth/Young Adult:</w:t>
      </w:r>
      <w:r w:rsidRPr="00C173DB">
        <w:rPr>
          <w:rFonts w:asciiTheme="minorHAnsi" w:hAnsiTheme="minorHAnsi" w:cstheme="minorHAnsi"/>
          <w:b/>
        </w:rPr>
        <w:t xml:space="preserve"> </w:t>
      </w:r>
      <w:r>
        <w:rPr>
          <w:rFonts w:asciiTheme="minorHAnsi" w:hAnsiTheme="minorHAnsi" w:cstheme="minorHAnsi"/>
          <w:b/>
        </w:rPr>
        <w:t xml:space="preserve">Trial courts have discretion to depart from mandatory sentences, including departing from consecutive sentences for aggravated first degree murder at resentencing hearings pursuant to the </w:t>
      </w:r>
      <w:r w:rsidRPr="00C173DB">
        <w:rPr>
          <w:rFonts w:asciiTheme="minorHAnsi" w:hAnsiTheme="minorHAnsi" w:cstheme="minorHAnsi"/>
          <w:b/>
          <w:i/>
        </w:rPr>
        <w:t>Miller</w:t>
      </w:r>
      <w:r>
        <w:rPr>
          <w:rFonts w:asciiTheme="minorHAnsi" w:hAnsiTheme="minorHAnsi" w:cstheme="minorHAnsi"/>
          <w:b/>
          <w:i/>
        </w:rPr>
        <w:t>-</w:t>
      </w:r>
      <w:r>
        <w:rPr>
          <w:rFonts w:asciiTheme="minorHAnsi" w:hAnsiTheme="minorHAnsi" w:cstheme="minorHAnsi"/>
          <w:b/>
        </w:rPr>
        <w:t>fix, RCW 10.95.030.</w:t>
      </w:r>
    </w:p>
    <w:p w14:paraId="6F0FAA7B" w14:textId="77777777" w:rsidR="00E71061" w:rsidRDefault="00E71061" w:rsidP="003C156C"/>
    <w:p w14:paraId="470C312F" w14:textId="77777777" w:rsidR="003C156C" w:rsidRPr="00633590" w:rsidRDefault="00EB5CCB" w:rsidP="003C156C">
      <w:pPr>
        <w:rPr>
          <w:rFonts w:asciiTheme="minorHAnsi" w:hAnsiTheme="minorHAnsi" w:cstheme="minorHAnsi"/>
        </w:rPr>
      </w:pPr>
      <w:hyperlink r:id="rId13" w:history="1">
        <w:r w:rsidR="003C156C" w:rsidRPr="00633590">
          <w:rPr>
            <w:rStyle w:val="Hyperlink"/>
            <w:rFonts w:asciiTheme="minorHAnsi" w:hAnsiTheme="minorHAnsi" w:cstheme="minorHAnsi"/>
          </w:rPr>
          <w:t>State v. Gilbert</w:t>
        </w:r>
      </w:hyperlink>
      <w:r w:rsidR="003C156C" w:rsidRPr="00633590">
        <w:rPr>
          <w:rFonts w:asciiTheme="minorHAnsi" w:hAnsiTheme="minorHAnsi" w:cstheme="minorHAnsi"/>
        </w:rPr>
        <w:t xml:space="preserve">, </w:t>
      </w:r>
      <w:r w:rsidR="005B4F54">
        <w:rPr>
          <w:rFonts w:asciiTheme="minorHAnsi" w:hAnsiTheme="minorHAnsi" w:cstheme="minorHAnsi"/>
        </w:rPr>
        <w:t>193</w:t>
      </w:r>
      <w:r w:rsidR="003C156C" w:rsidRPr="00633590">
        <w:rPr>
          <w:rFonts w:asciiTheme="minorHAnsi" w:hAnsiTheme="minorHAnsi" w:cstheme="minorHAnsi"/>
        </w:rPr>
        <w:t xml:space="preserve"> Wn.2d </w:t>
      </w:r>
      <w:r w:rsidR="005B4F54">
        <w:rPr>
          <w:rFonts w:asciiTheme="minorHAnsi" w:hAnsiTheme="minorHAnsi" w:cstheme="minorHAnsi"/>
        </w:rPr>
        <w:t xml:space="preserve">169, 438 P.3d 133 </w:t>
      </w:r>
      <w:r w:rsidR="003C156C" w:rsidRPr="00633590">
        <w:rPr>
          <w:rFonts w:asciiTheme="minorHAnsi" w:hAnsiTheme="minorHAnsi" w:cstheme="minorHAnsi"/>
        </w:rPr>
        <w:t>(2019)</w:t>
      </w:r>
      <w:r w:rsidR="005B4F54">
        <w:rPr>
          <w:rFonts w:asciiTheme="minorHAnsi" w:hAnsiTheme="minorHAnsi" w:cstheme="minorHAnsi"/>
        </w:rPr>
        <w:t>.</w:t>
      </w:r>
    </w:p>
    <w:p w14:paraId="39C7C5B2" w14:textId="77777777" w:rsidR="003C156C" w:rsidRPr="005B4F54" w:rsidRDefault="003C156C" w:rsidP="003C156C">
      <w:pPr>
        <w:spacing w:after="200"/>
        <w:contextualSpacing/>
        <w:rPr>
          <w:rFonts w:asciiTheme="minorHAnsi" w:hAnsiTheme="minorHAnsi" w:cstheme="minorHAnsi"/>
          <w:b/>
          <w:bCs/>
          <w:sz w:val="28"/>
          <w:szCs w:val="28"/>
          <w:u w:val="single"/>
        </w:rPr>
      </w:pPr>
      <w:r>
        <w:rPr>
          <w:rFonts w:asciiTheme="minorHAnsi" w:hAnsiTheme="minorHAnsi" w:cstheme="minorHAnsi"/>
        </w:rPr>
        <w:t xml:space="preserve">The State prosecuted Mr. Gilbert in 1992 for aggravated first degree murder, premeditated murder and other crimes he committed at age 15. The court sentenced Mr. Gilbert to mandatory life without parole for the aggravated murder along with a consecutive term of 280 months for the premediated murder and other crimes. </w:t>
      </w:r>
      <w:r w:rsidRPr="008532C7">
        <w:rPr>
          <w:rFonts w:asciiTheme="minorHAnsi" w:hAnsiTheme="minorHAnsi" w:cstheme="minorHAnsi"/>
        </w:rPr>
        <w:t>After the US Supreme Court decided</w:t>
      </w:r>
      <w:r w:rsidRPr="00633590">
        <w:rPr>
          <w:rFonts w:asciiTheme="minorHAnsi" w:hAnsiTheme="minorHAnsi" w:cstheme="minorHAnsi"/>
          <w:i/>
        </w:rPr>
        <w:t xml:space="preserve"> Miller v. Alabama</w:t>
      </w:r>
      <w:r w:rsidRPr="008532C7">
        <w:rPr>
          <w:rFonts w:asciiTheme="minorHAnsi" w:hAnsiTheme="minorHAnsi" w:cstheme="minorHAnsi"/>
        </w:rPr>
        <w:t xml:space="preserve"> </w:t>
      </w:r>
      <w:r>
        <w:rPr>
          <w:rFonts w:asciiTheme="minorHAnsi" w:hAnsiTheme="minorHAnsi" w:cstheme="minorHAnsi"/>
        </w:rPr>
        <w:t xml:space="preserve">in 2012 </w:t>
      </w:r>
      <w:r w:rsidRPr="008532C7">
        <w:rPr>
          <w:rFonts w:asciiTheme="minorHAnsi" w:hAnsiTheme="minorHAnsi" w:cstheme="minorHAnsi"/>
        </w:rPr>
        <w:t xml:space="preserve">and the Washington Legislature responded </w:t>
      </w:r>
      <w:r>
        <w:rPr>
          <w:rFonts w:asciiTheme="minorHAnsi" w:hAnsiTheme="minorHAnsi" w:cstheme="minorHAnsi"/>
        </w:rPr>
        <w:t xml:space="preserve">in 2013 </w:t>
      </w:r>
      <w:r w:rsidRPr="008532C7">
        <w:rPr>
          <w:rFonts w:asciiTheme="minorHAnsi" w:hAnsiTheme="minorHAnsi" w:cstheme="minorHAnsi"/>
        </w:rPr>
        <w:t xml:space="preserve">by passing RCW 10.95.035, known as the </w:t>
      </w:r>
      <w:r w:rsidRPr="008532C7">
        <w:rPr>
          <w:rFonts w:asciiTheme="minorHAnsi" w:hAnsiTheme="minorHAnsi" w:cstheme="minorHAnsi"/>
          <w:i/>
        </w:rPr>
        <w:t>Miller</w:t>
      </w:r>
      <w:r w:rsidR="005B4F54">
        <w:rPr>
          <w:rFonts w:asciiTheme="minorHAnsi" w:hAnsiTheme="minorHAnsi" w:cstheme="minorHAnsi"/>
        </w:rPr>
        <w:t>-</w:t>
      </w:r>
      <w:r w:rsidRPr="008532C7">
        <w:rPr>
          <w:rFonts w:asciiTheme="minorHAnsi" w:hAnsiTheme="minorHAnsi" w:cstheme="minorHAnsi"/>
        </w:rPr>
        <w:t xml:space="preserve">fix, the </w:t>
      </w:r>
      <w:r>
        <w:rPr>
          <w:rFonts w:asciiTheme="minorHAnsi" w:hAnsiTheme="minorHAnsi" w:cstheme="minorHAnsi"/>
        </w:rPr>
        <w:t xml:space="preserve">trial court resentenced </w:t>
      </w:r>
      <w:r w:rsidRPr="008532C7">
        <w:rPr>
          <w:rFonts w:asciiTheme="minorHAnsi" w:hAnsiTheme="minorHAnsi" w:cstheme="minorHAnsi"/>
        </w:rPr>
        <w:t>Mr. Gilbert</w:t>
      </w:r>
      <w:r>
        <w:rPr>
          <w:rFonts w:asciiTheme="minorHAnsi" w:hAnsiTheme="minorHAnsi" w:cstheme="minorHAnsi"/>
        </w:rPr>
        <w:t>. At the resentencing hearing, Mr. Gilbert argued that the trial court should address all of his counts and restructure his two sentences to run concurrently. The judge ruled he lacked statutory authority to address anything other than the one count for aggravated murder. The court imposed a sentence of 25 years to life on that count, to run consecutive to the 280 months sentence for premeditated murder and other crimes</w:t>
      </w:r>
      <w:r w:rsidRPr="005B4F54">
        <w:rPr>
          <w:rFonts w:asciiTheme="minorHAnsi" w:hAnsiTheme="minorHAnsi" w:cstheme="minorHAnsi"/>
          <w:b/>
          <w:bCs/>
        </w:rPr>
        <w:t xml:space="preserve">. </w:t>
      </w:r>
      <w:r w:rsidRPr="005B4F54">
        <w:rPr>
          <w:rFonts w:asciiTheme="minorHAnsi" w:hAnsiTheme="minorHAnsi" w:cstheme="minorHAnsi"/>
          <w:b/>
          <w:bCs/>
          <w:i/>
        </w:rPr>
        <w:t xml:space="preserve">Held, </w:t>
      </w:r>
      <w:r w:rsidRPr="005B4F54">
        <w:rPr>
          <w:rFonts w:asciiTheme="minorHAnsi" w:hAnsiTheme="minorHAnsi" w:cstheme="minorHAnsi"/>
          <w:b/>
          <w:bCs/>
        </w:rPr>
        <w:t xml:space="preserve">in </w:t>
      </w:r>
      <w:r w:rsidRPr="005B4F54">
        <w:rPr>
          <w:rFonts w:asciiTheme="minorHAnsi" w:hAnsiTheme="minorHAnsi" w:cstheme="minorHAnsi"/>
          <w:b/>
          <w:bCs/>
          <w:i/>
        </w:rPr>
        <w:t>State v. Houston-</w:t>
      </w:r>
      <w:proofErr w:type="spellStart"/>
      <w:r w:rsidRPr="005B4F54">
        <w:rPr>
          <w:rFonts w:asciiTheme="minorHAnsi" w:hAnsiTheme="minorHAnsi" w:cstheme="minorHAnsi"/>
          <w:b/>
          <w:bCs/>
          <w:i/>
        </w:rPr>
        <w:t>Sconiers</w:t>
      </w:r>
      <w:proofErr w:type="spellEnd"/>
      <w:r w:rsidRPr="005B4F54">
        <w:rPr>
          <w:rFonts w:asciiTheme="minorHAnsi" w:hAnsiTheme="minorHAnsi" w:cstheme="minorHAnsi"/>
          <w:b/>
          <w:bCs/>
        </w:rPr>
        <w:t xml:space="preserve"> we held that trial courts have discretion to depart from mandatory sentencing of youth, this includes departing from consecutive sentences for aggravated first degree murder and companion crimes. The </w:t>
      </w:r>
      <w:r w:rsidRPr="005B4F54">
        <w:rPr>
          <w:rFonts w:asciiTheme="minorHAnsi" w:hAnsiTheme="minorHAnsi" w:cstheme="minorHAnsi"/>
          <w:b/>
          <w:bCs/>
          <w:i/>
        </w:rPr>
        <w:t>Miller</w:t>
      </w:r>
      <w:r w:rsidRPr="005B4F54">
        <w:rPr>
          <w:rFonts w:asciiTheme="minorHAnsi" w:hAnsiTheme="minorHAnsi" w:cstheme="minorHAnsi"/>
          <w:b/>
          <w:bCs/>
        </w:rPr>
        <w:t xml:space="preserve"> fix, RCW 10.95.035, providing for new sentencing hearings of youth convicted of aggravated first degree murder and sentenced to LWOP, does not act to limit a trial court’s discretion to impose a downward departure sentence</w:t>
      </w:r>
    </w:p>
    <w:p w14:paraId="3FF80D8A" w14:textId="77777777" w:rsidR="00C7281D" w:rsidRDefault="00C7281D" w:rsidP="004B10B0">
      <w:pPr>
        <w:spacing w:after="200"/>
        <w:contextualSpacing/>
        <w:rPr>
          <w:rFonts w:asciiTheme="minorHAnsi" w:hAnsiTheme="minorHAnsi" w:cstheme="minorHAnsi"/>
          <w:sz w:val="28"/>
          <w:szCs w:val="28"/>
          <w:u w:val="single"/>
        </w:rPr>
      </w:pPr>
    </w:p>
    <w:p w14:paraId="2A2C32BD" w14:textId="77777777" w:rsidR="00905B46" w:rsidRPr="00B20F11" w:rsidRDefault="00905B46" w:rsidP="00905B46">
      <w:pPr>
        <w:rPr>
          <w:rFonts w:asciiTheme="minorHAnsi" w:hAnsiTheme="minorHAnsi" w:cstheme="minorHAnsi"/>
          <w:b/>
          <w:i/>
        </w:rPr>
      </w:pPr>
      <w:r w:rsidRPr="0004140A">
        <w:rPr>
          <w:rFonts w:asciiTheme="minorHAnsi" w:hAnsiTheme="minorHAnsi" w:cstheme="minorHAnsi"/>
          <w:b/>
        </w:rPr>
        <w:t>Youth in Adult Court</w:t>
      </w:r>
      <w:r>
        <w:rPr>
          <w:rFonts w:asciiTheme="minorHAnsi" w:hAnsiTheme="minorHAnsi" w:cstheme="minorHAnsi"/>
          <w:b/>
        </w:rPr>
        <w:t xml:space="preserve">:  Where trial court imposed top end of standard range on juvenile convicted in adult court, there is no prejudice shown in a PRP seeking relief post </w:t>
      </w:r>
      <w:r w:rsidRPr="00B20F11">
        <w:rPr>
          <w:rFonts w:asciiTheme="minorHAnsi" w:hAnsiTheme="minorHAnsi" w:cstheme="minorHAnsi"/>
          <w:b/>
          <w:i/>
        </w:rPr>
        <w:t>State v. Houston-</w:t>
      </w:r>
      <w:proofErr w:type="spellStart"/>
      <w:r w:rsidRPr="00B20F11">
        <w:rPr>
          <w:rFonts w:asciiTheme="minorHAnsi" w:hAnsiTheme="minorHAnsi" w:cstheme="minorHAnsi"/>
          <w:b/>
          <w:i/>
        </w:rPr>
        <w:t>Sconiers</w:t>
      </w:r>
      <w:proofErr w:type="spellEnd"/>
      <w:r w:rsidRPr="00B20F11">
        <w:rPr>
          <w:rFonts w:asciiTheme="minorHAnsi" w:hAnsiTheme="minorHAnsi" w:cstheme="minorHAnsi"/>
          <w:b/>
          <w:i/>
        </w:rPr>
        <w:t>.</w:t>
      </w:r>
    </w:p>
    <w:p w14:paraId="7CA33AB3" w14:textId="77777777" w:rsidR="009D6DC5" w:rsidRDefault="009D6DC5" w:rsidP="00905B46"/>
    <w:p w14:paraId="1D0FCE27" w14:textId="77777777" w:rsidR="00905B46" w:rsidRPr="0004140A" w:rsidRDefault="00EB5CCB" w:rsidP="00905B46">
      <w:pPr>
        <w:rPr>
          <w:rFonts w:asciiTheme="minorHAnsi" w:hAnsiTheme="minorHAnsi" w:cstheme="minorHAnsi"/>
        </w:rPr>
      </w:pPr>
      <w:hyperlink r:id="rId14" w:history="1">
        <w:r w:rsidR="00905B46" w:rsidRPr="0004140A">
          <w:rPr>
            <w:rStyle w:val="Hyperlink"/>
            <w:rFonts w:asciiTheme="minorHAnsi" w:hAnsiTheme="minorHAnsi" w:cstheme="minorHAnsi"/>
          </w:rPr>
          <w:t xml:space="preserve">In re PRP </w:t>
        </w:r>
        <w:proofErr w:type="spellStart"/>
        <w:r w:rsidR="00905B46" w:rsidRPr="0004140A">
          <w:rPr>
            <w:rStyle w:val="Hyperlink"/>
            <w:rFonts w:asciiTheme="minorHAnsi" w:hAnsiTheme="minorHAnsi" w:cstheme="minorHAnsi"/>
          </w:rPr>
          <w:t>Meippen</w:t>
        </w:r>
        <w:proofErr w:type="spellEnd"/>
      </w:hyperlink>
      <w:r w:rsidR="00905B46" w:rsidRPr="0004140A">
        <w:rPr>
          <w:rFonts w:asciiTheme="minorHAnsi" w:hAnsiTheme="minorHAnsi" w:cstheme="minorHAnsi"/>
        </w:rPr>
        <w:t xml:space="preserve">, </w:t>
      </w:r>
      <w:r w:rsidR="005B4F54">
        <w:rPr>
          <w:rFonts w:asciiTheme="minorHAnsi" w:hAnsiTheme="minorHAnsi" w:cstheme="minorHAnsi"/>
        </w:rPr>
        <w:t>193</w:t>
      </w:r>
      <w:r w:rsidR="00905B46" w:rsidRPr="0004140A">
        <w:rPr>
          <w:rFonts w:asciiTheme="minorHAnsi" w:hAnsiTheme="minorHAnsi" w:cstheme="minorHAnsi"/>
        </w:rPr>
        <w:t xml:space="preserve"> Wn.2d </w:t>
      </w:r>
      <w:r w:rsidR="005B4F54">
        <w:rPr>
          <w:rFonts w:asciiTheme="minorHAnsi" w:hAnsiTheme="minorHAnsi" w:cstheme="minorHAnsi"/>
        </w:rPr>
        <w:t xml:space="preserve">310, 440 P.3d 978 </w:t>
      </w:r>
      <w:r w:rsidR="00905B46" w:rsidRPr="0004140A">
        <w:rPr>
          <w:rFonts w:asciiTheme="minorHAnsi" w:hAnsiTheme="minorHAnsi" w:cstheme="minorHAnsi"/>
        </w:rPr>
        <w:t>(2019)</w:t>
      </w:r>
    </w:p>
    <w:p w14:paraId="02648204" w14:textId="77777777" w:rsidR="00905B46" w:rsidRPr="0004140A" w:rsidRDefault="00905B46" w:rsidP="00905B46">
      <w:pPr>
        <w:rPr>
          <w:rFonts w:asciiTheme="minorHAnsi" w:hAnsiTheme="minorHAnsi" w:cstheme="minorHAnsi"/>
        </w:rPr>
      </w:pPr>
      <w:r>
        <w:rPr>
          <w:rFonts w:asciiTheme="minorHAnsi" w:hAnsiTheme="minorHAnsi" w:cstheme="minorHAnsi"/>
        </w:rPr>
        <w:t xml:space="preserve">In 2006, </w:t>
      </w:r>
      <w:r w:rsidR="009D6DC5">
        <w:rPr>
          <w:rFonts w:asciiTheme="minorHAnsi" w:hAnsiTheme="minorHAnsi" w:cstheme="minorHAnsi"/>
        </w:rPr>
        <w:t>Mr.</w:t>
      </w:r>
      <w:r>
        <w:rPr>
          <w:rFonts w:asciiTheme="minorHAnsi" w:hAnsiTheme="minorHAnsi" w:cstheme="minorHAnsi"/>
        </w:rPr>
        <w:t xml:space="preserve"> </w:t>
      </w:r>
      <w:proofErr w:type="spellStart"/>
      <w:r>
        <w:rPr>
          <w:rFonts w:asciiTheme="minorHAnsi" w:hAnsiTheme="minorHAnsi" w:cstheme="minorHAnsi"/>
        </w:rPr>
        <w:t>Meippen</w:t>
      </w:r>
      <w:proofErr w:type="spellEnd"/>
      <w:r>
        <w:rPr>
          <w:rFonts w:asciiTheme="minorHAnsi" w:hAnsiTheme="minorHAnsi" w:cstheme="minorHAnsi"/>
        </w:rPr>
        <w:t>, who was 16 at the time, robbed a tobacco store and shot the store clerk in the head.  The State prosecuted him as an adult for first degree assault, first degree robbery and a felony weapons charge. Following conviction, the trial court imposed the top end of the standard range</w:t>
      </w:r>
      <w:r w:rsidR="009D6DC5">
        <w:rPr>
          <w:rFonts w:asciiTheme="minorHAnsi" w:hAnsiTheme="minorHAnsi" w:cstheme="minorHAnsi"/>
        </w:rPr>
        <w:t xml:space="preserve"> and</w:t>
      </w:r>
      <w:r>
        <w:rPr>
          <w:rFonts w:asciiTheme="minorHAnsi" w:hAnsiTheme="minorHAnsi" w:cstheme="minorHAnsi"/>
        </w:rPr>
        <w:t xml:space="preserve"> a firearm enhancement. After the Washington Supreme Court decided </w:t>
      </w:r>
      <w:r w:rsidRPr="003F3BE8">
        <w:rPr>
          <w:rFonts w:asciiTheme="minorHAnsi" w:hAnsiTheme="minorHAnsi" w:cstheme="minorHAnsi"/>
          <w:i/>
        </w:rPr>
        <w:t>St</w:t>
      </w:r>
      <w:r>
        <w:rPr>
          <w:rFonts w:asciiTheme="minorHAnsi" w:hAnsiTheme="minorHAnsi" w:cstheme="minorHAnsi"/>
          <w:i/>
        </w:rPr>
        <w:t>ate</w:t>
      </w:r>
      <w:r w:rsidRPr="003F3BE8">
        <w:rPr>
          <w:rFonts w:asciiTheme="minorHAnsi" w:hAnsiTheme="minorHAnsi" w:cstheme="minorHAnsi"/>
          <w:i/>
        </w:rPr>
        <w:t xml:space="preserve"> v. Houston </w:t>
      </w:r>
      <w:proofErr w:type="spellStart"/>
      <w:r w:rsidRPr="003F3BE8">
        <w:rPr>
          <w:rFonts w:asciiTheme="minorHAnsi" w:hAnsiTheme="minorHAnsi" w:cstheme="minorHAnsi"/>
          <w:i/>
        </w:rPr>
        <w:t>Sconiers</w:t>
      </w:r>
      <w:proofErr w:type="spellEnd"/>
      <w:r>
        <w:rPr>
          <w:rFonts w:asciiTheme="minorHAnsi" w:hAnsiTheme="minorHAnsi" w:cstheme="minorHAnsi"/>
          <w:i/>
        </w:rPr>
        <w:t xml:space="preserve">, </w:t>
      </w:r>
      <w:r w:rsidRPr="001B404C">
        <w:rPr>
          <w:rFonts w:asciiTheme="minorHAnsi" w:hAnsiTheme="minorHAnsi" w:cstheme="minorHAnsi"/>
        </w:rPr>
        <w:t xml:space="preserve">Mr. </w:t>
      </w:r>
      <w:proofErr w:type="spellStart"/>
      <w:r w:rsidRPr="001B404C">
        <w:rPr>
          <w:rFonts w:asciiTheme="minorHAnsi" w:hAnsiTheme="minorHAnsi" w:cstheme="minorHAnsi"/>
        </w:rPr>
        <w:t>Meippen</w:t>
      </w:r>
      <w:proofErr w:type="spellEnd"/>
      <w:r w:rsidRPr="001B404C">
        <w:rPr>
          <w:rFonts w:asciiTheme="minorHAnsi" w:hAnsiTheme="minorHAnsi" w:cstheme="minorHAnsi"/>
        </w:rPr>
        <w:t xml:space="preserve"> filed an untimely PRP arguing </w:t>
      </w:r>
      <w:r>
        <w:rPr>
          <w:rFonts w:asciiTheme="minorHAnsi" w:hAnsiTheme="minorHAnsi" w:cstheme="minorHAnsi"/>
          <w:i/>
        </w:rPr>
        <w:t>Houston-</w:t>
      </w:r>
      <w:proofErr w:type="spellStart"/>
      <w:r>
        <w:rPr>
          <w:rFonts w:asciiTheme="minorHAnsi" w:hAnsiTheme="minorHAnsi" w:cstheme="minorHAnsi"/>
          <w:i/>
        </w:rPr>
        <w:t>Sconiers</w:t>
      </w:r>
      <w:proofErr w:type="spellEnd"/>
      <w:r>
        <w:rPr>
          <w:rFonts w:asciiTheme="minorHAnsi" w:hAnsiTheme="minorHAnsi" w:cstheme="minorHAnsi"/>
          <w:i/>
        </w:rPr>
        <w:t xml:space="preserve"> </w:t>
      </w:r>
      <w:r w:rsidRPr="003F3BE8">
        <w:rPr>
          <w:rFonts w:asciiTheme="minorHAnsi" w:hAnsiTheme="minorHAnsi" w:cstheme="minorHAnsi"/>
        </w:rPr>
        <w:t xml:space="preserve">constitutes </w:t>
      </w:r>
      <w:r w:rsidR="009D6DC5">
        <w:rPr>
          <w:rFonts w:asciiTheme="minorHAnsi" w:hAnsiTheme="minorHAnsi" w:cstheme="minorHAnsi"/>
        </w:rPr>
        <w:t xml:space="preserve">a </w:t>
      </w:r>
      <w:r w:rsidRPr="003F3BE8">
        <w:rPr>
          <w:rFonts w:asciiTheme="minorHAnsi" w:hAnsiTheme="minorHAnsi" w:cstheme="minorHAnsi"/>
        </w:rPr>
        <w:t>significant and material change in the law that should apply retroactively.</w:t>
      </w:r>
      <w:r>
        <w:rPr>
          <w:rFonts w:asciiTheme="minorHAnsi" w:hAnsiTheme="minorHAnsi" w:cstheme="minorHAnsi"/>
        </w:rPr>
        <w:t xml:space="preserve"> </w:t>
      </w:r>
      <w:r w:rsidRPr="003F3BE8">
        <w:rPr>
          <w:rFonts w:asciiTheme="minorHAnsi" w:hAnsiTheme="minorHAnsi" w:cstheme="minorHAnsi"/>
          <w:i/>
        </w:rPr>
        <w:t>Held</w:t>
      </w:r>
      <w:r>
        <w:rPr>
          <w:rFonts w:asciiTheme="minorHAnsi" w:hAnsiTheme="minorHAnsi" w:cstheme="minorHAnsi"/>
        </w:rPr>
        <w:t>, here the petitioner is not entitled to relief</w:t>
      </w:r>
      <w:r w:rsidR="009D6DC5">
        <w:rPr>
          <w:rFonts w:asciiTheme="minorHAnsi" w:hAnsiTheme="minorHAnsi" w:cstheme="minorHAnsi"/>
        </w:rPr>
        <w:t xml:space="preserve">; </w:t>
      </w:r>
      <w:r>
        <w:rPr>
          <w:rFonts w:asciiTheme="minorHAnsi" w:hAnsiTheme="minorHAnsi" w:cstheme="minorHAnsi"/>
        </w:rPr>
        <w:t xml:space="preserve">he does not demonstrate prejudice because the trial court imposed the top end of the standard range.  We save the issue of retroactivity of </w:t>
      </w:r>
      <w:r w:rsidRPr="003F3BE8">
        <w:rPr>
          <w:rFonts w:asciiTheme="minorHAnsi" w:hAnsiTheme="minorHAnsi" w:cstheme="minorHAnsi"/>
          <w:i/>
        </w:rPr>
        <w:t xml:space="preserve">State v. Houston </w:t>
      </w:r>
      <w:proofErr w:type="spellStart"/>
      <w:r w:rsidRPr="003F3BE8">
        <w:rPr>
          <w:rFonts w:asciiTheme="minorHAnsi" w:hAnsiTheme="minorHAnsi" w:cstheme="minorHAnsi"/>
          <w:i/>
        </w:rPr>
        <w:t>Sconiers</w:t>
      </w:r>
      <w:proofErr w:type="spellEnd"/>
      <w:r>
        <w:rPr>
          <w:rFonts w:asciiTheme="minorHAnsi" w:hAnsiTheme="minorHAnsi" w:cstheme="minorHAnsi"/>
        </w:rPr>
        <w:t xml:space="preserve"> for another day.</w:t>
      </w:r>
    </w:p>
    <w:p w14:paraId="64DC90BE" w14:textId="77777777" w:rsidR="006F6F69" w:rsidRDefault="006F6F69" w:rsidP="006F6F69">
      <w:pPr>
        <w:spacing w:after="200"/>
        <w:contextualSpacing/>
        <w:rPr>
          <w:rFonts w:asciiTheme="minorHAnsi" w:hAnsiTheme="minorHAnsi" w:cstheme="minorHAnsi"/>
          <w:b/>
          <w:bCs/>
          <w:sz w:val="28"/>
          <w:szCs w:val="28"/>
        </w:rPr>
      </w:pPr>
    </w:p>
    <w:p w14:paraId="7CA9B931" w14:textId="77777777" w:rsidR="006F6F69" w:rsidRPr="006F6F69" w:rsidRDefault="006F6F69" w:rsidP="006F6F69">
      <w:pPr>
        <w:spacing w:after="200"/>
        <w:contextualSpacing/>
        <w:rPr>
          <w:rFonts w:asciiTheme="minorHAnsi" w:hAnsiTheme="minorHAnsi" w:cstheme="minorHAnsi"/>
          <w:b/>
          <w:bCs/>
        </w:rPr>
      </w:pPr>
      <w:r w:rsidRPr="006F6F69">
        <w:rPr>
          <w:rFonts w:asciiTheme="minorHAnsi" w:hAnsiTheme="minorHAnsi" w:cstheme="minorHAnsi"/>
          <w:b/>
          <w:bCs/>
        </w:rPr>
        <w:t>Appeal/Juvenile: Children are different, youth status matters. The State should not be allowed to deprive an incarcerated juvenile of the benefit of expedited review by violating the applicable rules of procedure.</w:t>
      </w:r>
    </w:p>
    <w:p w14:paraId="16327A6C" w14:textId="77777777" w:rsidR="006F6F69" w:rsidRPr="006F6F69" w:rsidRDefault="006F6F69" w:rsidP="006F6F69">
      <w:pPr>
        <w:spacing w:after="200"/>
        <w:contextualSpacing/>
        <w:rPr>
          <w:rFonts w:asciiTheme="minorHAnsi" w:hAnsiTheme="minorHAnsi" w:cstheme="minorHAnsi"/>
        </w:rPr>
      </w:pPr>
    </w:p>
    <w:p w14:paraId="298F512F" w14:textId="77777777" w:rsidR="006F6F69" w:rsidRPr="006F6F69" w:rsidRDefault="00EB5CCB" w:rsidP="006F6F69">
      <w:pPr>
        <w:spacing w:after="200"/>
        <w:contextualSpacing/>
        <w:rPr>
          <w:rFonts w:asciiTheme="minorHAnsi" w:hAnsiTheme="minorHAnsi" w:cstheme="minorHAnsi"/>
          <w:u w:val="single"/>
        </w:rPr>
      </w:pPr>
      <w:hyperlink r:id="rId15" w:history="1">
        <w:r w:rsidR="006F6F69" w:rsidRPr="006F6F69">
          <w:rPr>
            <w:rStyle w:val="Hyperlink"/>
            <w:rFonts w:asciiTheme="minorHAnsi" w:hAnsiTheme="minorHAnsi" w:cstheme="minorHAnsi"/>
          </w:rPr>
          <w:t>State v. I.N.A.</w:t>
        </w:r>
      </w:hyperlink>
      <w:r w:rsidR="006F6F69" w:rsidRPr="006F6F69">
        <w:rPr>
          <w:rFonts w:asciiTheme="minorHAnsi" w:hAnsiTheme="minorHAnsi" w:cstheme="minorHAnsi"/>
          <w:u w:val="single"/>
        </w:rPr>
        <w:t xml:space="preserve">, ___ Wn.App.2d ___, (No. 79587-2(Div. </w:t>
      </w:r>
      <w:proofErr w:type="gramStart"/>
      <w:r w:rsidR="006F6F69" w:rsidRPr="006F6F69">
        <w:rPr>
          <w:rFonts w:asciiTheme="minorHAnsi" w:hAnsiTheme="minorHAnsi" w:cstheme="minorHAnsi"/>
          <w:u w:val="single"/>
        </w:rPr>
        <w:t>I)(</w:t>
      </w:r>
      <w:proofErr w:type="gramEnd"/>
      <w:r w:rsidR="006F6F69" w:rsidRPr="006F6F69">
        <w:rPr>
          <w:rFonts w:asciiTheme="minorHAnsi" w:hAnsiTheme="minorHAnsi" w:cstheme="minorHAnsi"/>
          <w:u w:val="single"/>
        </w:rPr>
        <w:t>July 29, 2019)</w:t>
      </w:r>
    </w:p>
    <w:p w14:paraId="7A2A4AA4" w14:textId="77777777" w:rsidR="006F6F69" w:rsidRPr="006F6F69" w:rsidRDefault="006F6F69" w:rsidP="006F6F69">
      <w:pPr>
        <w:spacing w:after="200"/>
        <w:contextualSpacing/>
        <w:rPr>
          <w:rFonts w:asciiTheme="minorHAnsi" w:hAnsiTheme="minorHAnsi" w:cstheme="minorHAnsi"/>
        </w:rPr>
      </w:pPr>
      <w:r w:rsidRPr="006F6F69">
        <w:rPr>
          <w:rFonts w:asciiTheme="minorHAnsi" w:hAnsiTheme="minorHAnsi" w:cstheme="minorHAnsi"/>
        </w:rPr>
        <w:t xml:space="preserve">The State prosecuted I.N.A. in juvenile court on her first offense. Following revocation of a deferred disposition, the trial court imposed a manifest injustice (MI) up of 24-32 weeks confinement. I.N.A appealed </w:t>
      </w:r>
      <w:r w:rsidRPr="006F6F69">
        <w:rPr>
          <w:rFonts w:asciiTheme="minorHAnsi" w:hAnsiTheme="minorHAnsi" w:cstheme="minorHAnsi"/>
        </w:rPr>
        <w:lastRenderedPageBreak/>
        <w:t>and the Court of Appeals granted her expedited status.  Review of the expedited appeal was twice compromised by the prosecutor. First the prosecutor failed to time enter the necessary findings of fact and conclusions of law (FOF/COL) supporting the MI. Then, after the clerk of the Court of Appeals ordered him to do so, he obtained the</w:t>
      </w:r>
      <w:r w:rsidRPr="006F6F69">
        <w:rPr>
          <w:rFonts w:asciiTheme="minorHAnsi" w:hAnsiTheme="minorHAnsi" w:cstheme="minorHAnsi"/>
          <w:u w:val="single"/>
        </w:rPr>
        <w:t xml:space="preserve"> </w:t>
      </w:r>
      <w:r w:rsidRPr="006F6F69">
        <w:rPr>
          <w:rFonts w:asciiTheme="minorHAnsi" w:hAnsiTheme="minorHAnsi" w:cstheme="minorHAnsi"/>
        </w:rPr>
        <w:t xml:space="preserve">FOF/COL in an </w:t>
      </w:r>
      <w:r w:rsidRPr="006F6F69">
        <w:rPr>
          <w:rFonts w:asciiTheme="minorHAnsi" w:hAnsiTheme="minorHAnsi" w:cstheme="minorHAnsi"/>
          <w:i/>
          <w:iCs/>
        </w:rPr>
        <w:t>ex parte</w:t>
      </w:r>
      <w:r w:rsidRPr="006F6F69">
        <w:rPr>
          <w:rFonts w:asciiTheme="minorHAnsi" w:hAnsiTheme="minorHAnsi" w:cstheme="minorHAnsi"/>
        </w:rPr>
        <w:t xml:space="preserve"> proceeding without providing advance notice to I.N.A or her counsel. I.N.A. objected to this procedure in her merits brief.  The prosecutor decided not to address the matter in the brief of respondent. </w:t>
      </w:r>
    </w:p>
    <w:p w14:paraId="437E7C39" w14:textId="77777777" w:rsidR="006F6F69" w:rsidRPr="006F6F69" w:rsidRDefault="006F6F69" w:rsidP="006F6F69">
      <w:pPr>
        <w:spacing w:after="200"/>
        <w:contextualSpacing/>
        <w:rPr>
          <w:rFonts w:asciiTheme="minorHAnsi" w:hAnsiTheme="minorHAnsi" w:cstheme="minorHAnsi"/>
        </w:rPr>
      </w:pPr>
    </w:p>
    <w:p w14:paraId="66708047" w14:textId="77777777" w:rsidR="006F6F69" w:rsidRPr="006F6F69" w:rsidRDefault="006F6F69" w:rsidP="006F6F69">
      <w:pPr>
        <w:spacing w:after="200"/>
        <w:contextualSpacing/>
        <w:rPr>
          <w:rFonts w:asciiTheme="minorHAnsi" w:hAnsiTheme="minorHAnsi" w:cstheme="minorHAnsi"/>
        </w:rPr>
      </w:pPr>
      <w:r w:rsidRPr="006F6F69">
        <w:rPr>
          <w:rFonts w:asciiTheme="minorHAnsi" w:hAnsiTheme="minorHAnsi" w:cstheme="minorHAnsi"/>
          <w:i/>
          <w:iCs/>
        </w:rPr>
        <w:t>Held</w:t>
      </w:r>
      <w:r w:rsidRPr="006F6F69">
        <w:rPr>
          <w:rFonts w:asciiTheme="minorHAnsi" w:hAnsiTheme="minorHAnsi" w:cstheme="minorHAnsi"/>
        </w:rPr>
        <w:t xml:space="preserve">, where a party’s litigation transgressions are repeated and significant, justice does not allow for them to be ignored. In this case, time is of the essence. The passage of time can completely deprive I.N.A. of the benefit of the expedited review she properly sought and obtained. This court will decide the case as if the FOF/COL were never entered. Because the FOF/COL do not exist, the MI is not supported by the necessary findings.  </w:t>
      </w:r>
    </w:p>
    <w:p w14:paraId="04F62160" w14:textId="77777777" w:rsidR="006F6F69" w:rsidRPr="006F6F69" w:rsidRDefault="006F6F69" w:rsidP="006F6F69">
      <w:pPr>
        <w:spacing w:after="200"/>
        <w:contextualSpacing/>
        <w:rPr>
          <w:rFonts w:asciiTheme="minorHAnsi" w:hAnsiTheme="minorHAnsi" w:cstheme="minorHAnsi"/>
        </w:rPr>
      </w:pPr>
    </w:p>
    <w:p w14:paraId="716B23D5" w14:textId="77777777" w:rsidR="006F6F69" w:rsidRPr="006F6F69" w:rsidRDefault="006F6F69" w:rsidP="006F6F69">
      <w:pPr>
        <w:spacing w:after="200"/>
        <w:contextualSpacing/>
        <w:rPr>
          <w:rFonts w:asciiTheme="minorHAnsi" w:hAnsiTheme="minorHAnsi" w:cstheme="minorHAnsi"/>
          <w:b/>
          <w:bCs/>
        </w:rPr>
      </w:pPr>
      <w:r w:rsidRPr="006F6F69">
        <w:rPr>
          <w:rFonts w:asciiTheme="minorHAnsi" w:hAnsiTheme="minorHAnsi" w:cstheme="minorHAnsi"/>
          <w:b/>
          <w:bCs/>
        </w:rPr>
        <w:t xml:space="preserve">Our Supreme Court (and the United States Supreme Court) have made it clear that, in the criminal justice system, "children are different." </w:t>
      </w:r>
      <w:r w:rsidRPr="006F6F69">
        <w:rPr>
          <w:rFonts w:asciiTheme="minorHAnsi" w:hAnsiTheme="minorHAnsi" w:cstheme="minorHAnsi"/>
          <w:b/>
          <w:bCs/>
          <w:i/>
          <w:iCs/>
        </w:rPr>
        <w:t>State v. Houston-</w:t>
      </w:r>
      <w:proofErr w:type="spellStart"/>
      <w:r w:rsidRPr="006F6F69">
        <w:rPr>
          <w:rFonts w:asciiTheme="minorHAnsi" w:hAnsiTheme="minorHAnsi" w:cstheme="minorHAnsi"/>
          <w:b/>
          <w:bCs/>
          <w:i/>
          <w:iCs/>
        </w:rPr>
        <w:t>Sconiers</w:t>
      </w:r>
      <w:proofErr w:type="spellEnd"/>
      <w:r w:rsidRPr="006F6F69">
        <w:rPr>
          <w:rFonts w:asciiTheme="minorHAnsi" w:hAnsiTheme="minorHAnsi" w:cstheme="minorHAnsi"/>
          <w:b/>
          <w:bCs/>
        </w:rPr>
        <w:t xml:space="preserve">, 188 Wn.2d 1, 8, 391 P.3d 409 (2017) (quoting </w:t>
      </w:r>
      <w:r w:rsidRPr="006F6F69">
        <w:rPr>
          <w:rFonts w:asciiTheme="minorHAnsi" w:hAnsiTheme="minorHAnsi" w:cstheme="minorHAnsi"/>
          <w:b/>
          <w:bCs/>
          <w:i/>
          <w:iCs/>
        </w:rPr>
        <w:t>Miller v. Alabama</w:t>
      </w:r>
      <w:r w:rsidRPr="006F6F69">
        <w:rPr>
          <w:rFonts w:asciiTheme="minorHAnsi" w:hAnsiTheme="minorHAnsi" w:cstheme="minorHAnsi"/>
          <w:b/>
          <w:bCs/>
        </w:rPr>
        <w:t xml:space="preserve">, 567 U.S. 460, 480, 132 S. Ct. 2455, 183 L. Ed. 2d 407 (2012)). Our Supreme Court has repeatedly cited the special concerns attendant to youth as a reason to, under appropriate circumstances, treat youthful offenders differently than we treat older offenders. See, e.g., </w:t>
      </w:r>
      <w:r w:rsidRPr="006F6F69">
        <w:rPr>
          <w:rFonts w:asciiTheme="minorHAnsi" w:hAnsiTheme="minorHAnsi" w:cstheme="minorHAnsi"/>
          <w:b/>
          <w:bCs/>
          <w:i/>
          <w:iCs/>
        </w:rPr>
        <w:t>Houston-</w:t>
      </w:r>
      <w:proofErr w:type="spellStart"/>
      <w:r w:rsidRPr="006F6F69">
        <w:rPr>
          <w:rFonts w:asciiTheme="minorHAnsi" w:hAnsiTheme="minorHAnsi" w:cstheme="minorHAnsi"/>
          <w:b/>
          <w:bCs/>
          <w:i/>
          <w:iCs/>
        </w:rPr>
        <w:t>Sconiers</w:t>
      </w:r>
      <w:proofErr w:type="spellEnd"/>
      <w:r w:rsidRPr="006F6F69">
        <w:rPr>
          <w:rFonts w:asciiTheme="minorHAnsi" w:hAnsiTheme="minorHAnsi" w:cstheme="minorHAnsi"/>
          <w:b/>
          <w:bCs/>
        </w:rPr>
        <w:t xml:space="preserve">, 188 Wn.2d at 9; </w:t>
      </w:r>
      <w:r w:rsidRPr="006F6F69">
        <w:rPr>
          <w:rFonts w:asciiTheme="minorHAnsi" w:hAnsiTheme="minorHAnsi" w:cstheme="minorHAnsi"/>
          <w:b/>
          <w:bCs/>
          <w:i/>
          <w:iCs/>
        </w:rPr>
        <w:t>State v. Ramos</w:t>
      </w:r>
      <w:r w:rsidRPr="006F6F69">
        <w:rPr>
          <w:rFonts w:asciiTheme="minorHAnsi" w:hAnsiTheme="minorHAnsi" w:cstheme="minorHAnsi"/>
          <w:b/>
          <w:bCs/>
        </w:rPr>
        <w:t xml:space="preserve">, 187 Wn.2d 420, 443-44, 387 P.3d 650, cert. denied, 138 S. Ct.467, 199 L. Ed. 2d 355 (2017); </w:t>
      </w:r>
      <w:r w:rsidRPr="006F6F69">
        <w:rPr>
          <w:rFonts w:asciiTheme="minorHAnsi" w:hAnsiTheme="minorHAnsi" w:cstheme="minorHAnsi"/>
          <w:b/>
          <w:bCs/>
          <w:i/>
          <w:iCs/>
        </w:rPr>
        <w:t>State v. O'Dell</w:t>
      </w:r>
      <w:r w:rsidRPr="006F6F69">
        <w:rPr>
          <w:rFonts w:asciiTheme="minorHAnsi" w:hAnsiTheme="minorHAnsi" w:cstheme="minorHAnsi"/>
          <w:b/>
          <w:bCs/>
        </w:rPr>
        <w:t>, 183 Wn.2d 680, 697-98, 358 P.3d 359 (2015). Treating youthful offenders differently can, of course, mean resolving their cases differently by imposing different remedies.</w:t>
      </w:r>
    </w:p>
    <w:p w14:paraId="364A98EB" w14:textId="77777777" w:rsidR="006F6F69" w:rsidRPr="006F6F69" w:rsidRDefault="006F6F69" w:rsidP="006F6F69">
      <w:pPr>
        <w:spacing w:after="200"/>
        <w:contextualSpacing/>
        <w:rPr>
          <w:rFonts w:asciiTheme="minorHAnsi" w:hAnsiTheme="minorHAnsi" w:cstheme="minorHAnsi"/>
          <w:u w:val="single"/>
        </w:rPr>
      </w:pPr>
    </w:p>
    <w:p w14:paraId="66D930A2" w14:textId="77777777" w:rsidR="006F6F69" w:rsidRPr="004D2F05" w:rsidRDefault="006F6F69" w:rsidP="006F6F69">
      <w:pPr>
        <w:spacing w:after="200"/>
        <w:contextualSpacing/>
        <w:rPr>
          <w:rFonts w:asciiTheme="minorHAnsi" w:hAnsiTheme="minorHAnsi" w:cstheme="minorHAnsi"/>
          <w:b/>
          <w:bCs/>
          <w:u w:val="single"/>
        </w:rPr>
      </w:pPr>
    </w:p>
    <w:p w14:paraId="352B98B5" w14:textId="77777777" w:rsidR="001B3F4F" w:rsidRPr="002735D6" w:rsidRDefault="004D2F05" w:rsidP="004B10B0">
      <w:pPr>
        <w:spacing w:after="200"/>
        <w:contextualSpacing/>
        <w:rPr>
          <w:rFonts w:asciiTheme="minorHAnsi" w:hAnsiTheme="minorHAnsi" w:cstheme="minorHAnsi"/>
          <w:b/>
          <w:bCs/>
          <w:color w:val="212121"/>
          <w:shd w:val="clear" w:color="auto" w:fill="FFFFFF"/>
        </w:rPr>
      </w:pPr>
      <w:r w:rsidRPr="002735D6">
        <w:rPr>
          <w:rFonts w:asciiTheme="minorHAnsi" w:hAnsiTheme="minorHAnsi" w:cstheme="minorHAnsi"/>
          <w:b/>
          <w:bCs/>
          <w:color w:val="212121"/>
          <w:shd w:val="clear" w:color="auto" w:fill="FFFFFF"/>
        </w:rPr>
        <w:t>T</w:t>
      </w:r>
      <w:r w:rsidR="00DA3341" w:rsidRPr="002735D6">
        <w:rPr>
          <w:rFonts w:asciiTheme="minorHAnsi" w:hAnsiTheme="minorHAnsi" w:cstheme="minorHAnsi"/>
          <w:b/>
          <w:bCs/>
          <w:color w:val="212121"/>
          <w:shd w:val="clear" w:color="auto" w:fill="FFFFFF"/>
        </w:rPr>
        <w:t>he</w:t>
      </w:r>
      <w:r w:rsidR="00DA3341" w:rsidRPr="002735D6">
        <w:rPr>
          <w:rFonts w:asciiTheme="minorHAnsi" w:hAnsiTheme="minorHAnsi" w:cstheme="minorHAnsi"/>
          <w:b/>
          <w:bCs/>
          <w:i/>
          <w:iCs/>
          <w:color w:val="212121"/>
          <w:shd w:val="clear" w:color="auto" w:fill="FFFFFF"/>
        </w:rPr>
        <w:t xml:space="preserve"> Miller</w:t>
      </w:r>
      <w:r w:rsidR="00DA3341" w:rsidRPr="002735D6">
        <w:rPr>
          <w:rFonts w:asciiTheme="minorHAnsi" w:hAnsiTheme="minorHAnsi" w:cstheme="minorHAnsi"/>
          <w:b/>
          <w:bCs/>
          <w:color w:val="212121"/>
          <w:shd w:val="clear" w:color="auto" w:fill="FFFFFF"/>
        </w:rPr>
        <w:t xml:space="preserve"> fix does not violate equal protection or substantive due process</w:t>
      </w:r>
      <w:r w:rsidRPr="002735D6">
        <w:rPr>
          <w:rFonts w:asciiTheme="minorHAnsi" w:hAnsiTheme="minorHAnsi" w:cstheme="minorHAnsi"/>
          <w:b/>
          <w:bCs/>
          <w:color w:val="212121"/>
          <w:shd w:val="clear" w:color="auto" w:fill="FFFFFF"/>
        </w:rPr>
        <w:t xml:space="preserve"> by treating youth age 15 and younger differently from youth 16 and 17 years old,</w:t>
      </w:r>
    </w:p>
    <w:p w14:paraId="648E3A22" w14:textId="77777777" w:rsidR="004D2F05" w:rsidRDefault="004D2F05" w:rsidP="004B10B0">
      <w:pPr>
        <w:spacing w:after="200"/>
        <w:contextualSpacing/>
        <w:rPr>
          <w:rFonts w:asciiTheme="minorHAnsi" w:hAnsiTheme="minorHAnsi" w:cstheme="minorHAnsi"/>
          <w:i/>
          <w:iCs/>
          <w:color w:val="212121"/>
          <w:shd w:val="clear" w:color="auto" w:fill="FFFFFF"/>
        </w:rPr>
      </w:pPr>
    </w:p>
    <w:p w14:paraId="3F591726" w14:textId="77777777" w:rsidR="001B3F4F" w:rsidRPr="00E86116" w:rsidRDefault="001B3F4F" w:rsidP="004B10B0">
      <w:pPr>
        <w:spacing w:after="200"/>
        <w:contextualSpacing/>
        <w:rPr>
          <w:rFonts w:asciiTheme="minorHAnsi" w:hAnsiTheme="minorHAnsi" w:cstheme="minorHAnsi"/>
          <w:color w:val="212121"/>
          <w:shd w:val="clear" w:color="auto" w:fill="FFFFFF"/>
        </w:rPr>
      </w:pPr>
      <w:r w:rsidRPr="00E86116">
        <w:rPr>
          <w:rFonts w:asciiTheme="minorHAnsi" w:hAnsiTheme="minorHAnsi" w:cstheme="minorHAnsi"/>
          <w:i/>
          <w:iCs/>
          <w:color w:val="212121"/>
          <w:shd w:val="clear" w:color="auto" w:fill="FFFFFF"/>
        </w:rPr>
        <w:t>In Re PRP Thang</w:t>
      </w:r>
      <w:r w:rsidRPr="00E86116">
        <w:rPr>
          <w:rFonts w:asciiTheme="minorHAnsi" w:hAnsiTheme="minorHAnsi" w:cstheme="minorHAnsi"/>
          <w:color w:val="212121"/>
          <w:shd w:val="clear" w:color="auto" w:fill="FFFFFF"/>
        </w:rPr>
        <w:t>,</w:t>
      </w:r>
      <w:r w:rsidR="00E86116">
        <w:rPr>
          <w:rFonts w:asciiTheme="minorHAnsi" w:hAnsiTheme="minorHAnsi" w:cstheme="minorHAnsi"/>
          <w:color w:val="212121"/>
          <w:shd w:val="clear" w:color="auto" w:fill="FFFFFF"/>
        </w:rPr>
        <w:t xml:space="preserve"> ___ Wn.App.2d___ (</w:t>
      </w:r>
      <w:r w:rsidR="00672FC2">
        <w:rPr>
          <w:rFonts w:asciiTheme="minorHAnsi" w:hAnsiTheme="minorHAnsi" w:cstheme="minorHAnsi"/>
          <w:color w:val="212121"/>
          <w:shd w:val="clear" w:color="auto" w:fill="FFFFFF"/>
        </w:rPr>
        <w:t xml:space="preserve">July 30, </w:t>
      </w:r>
      <w:r w:rsidR="00E86116">
        <w:rPr>
          <w:rFonts w:asciiTheme="minorHAnsi" w:hAnsiTheme="minorHAnsi" w:cstheme="minorHAnsi"/>
          <w:color w:val="212121"/>
          <w:shd w:val="clear" w:color="auto" w:fill="FFFFFF"/>
        </w:rPr>
        <w:t>2019) *</w:t>
      </w:r>
      <w:r w:rsidR="00E86116" w:rsidRPr="009D6DC5">
        <w:rPr>
          <w:rFonts w:asciiTheme="minorHAnsi" w:hAnsiTheme="minorHAnsi" w:cstheme="minorHAnsi"/>
          <w:color w:val="212121"/>
          <w:highlight w:val="yellow"/>
          <w:shd w:val="clear" w:color="auto" w:fill="FFFFFF"/>
        </w:rPr>
        <w:t>NOT REPORTED*</w:t>
      </w:r>
      <w:r w:rsidR="00E86116">
        <w:rPr>
          <w:rFonts w:asciiTheme="minorHAnsi" w:hAnsiTheme="minorHAnsi" w:cstheme="minorHAnsi"/>
          <w:color w:val="212121"/>
          <w:shd w:val="clear" w:color="auto" w:fill="FFFFFF"/>
        </w:rPr>
        <w:t xml:space="preserve"> WL 3428517</w:t>
      </w:r>
    </w:p>
    <w:p w14:paraId="57D9DCC1" w14:textId="77777777" w:rsidR="001B3F4F" w:rsidRDefault="001B3F4F" w:rsidP="004B10B0">
      <w:pPr>
        <w:spacing w:after="200"/>
        <w:contextualSpacing/>
        <w:rPr>
          <w:rFonts w:asciiTheme="minorHAnsi" w:hAnsiTheme="minorHAnsi" w:cstheme="minorHAnsi"/>
          <w:color w:val="212121"/>
          <w:shd w:val="clear" w:color="auto" w:fill="FFFFFF"/>
        </w:rPr>
      </w:pPr>
      <w:r w:rsidRPr="00E86116">
        <w:rPr>
          <w:rFonts w:asciiTheme="minorHAnsi" w:hAnsiTheme="minorHAnsi" w:cstheme="minorHAnsi"/>
          <w:color w:val="212121"/>
          <w:shd w:val="clear" w:color="auto" w:fill="FFFFFF"/>
        </w:rPr>
        <w:t xml:space="preserve">In 1997, the State prosecuted </w:t>
      </w:r>
      <w:proofErr w:type="spellStart"/>
      <w:r w:rsidR="00E86116">
        <w:rPr>
          <w:rFonts w:asciiTheme="minorHAnsi" w:hAnsiTheme="minorHAnsi" w:cstheme="minorHAnsi"/>
          <w:color w:val="212121"/>
          <w:shd w:val="clear" w:color="auto" w:fill="FFFFFF"/>
        </w:rPr>
        <w:t>Vy</w:t>
      </w:r>
      <w:proofErr w:type="spellEnd"/>
      <w:r w:rsidRPr="00E86116">
        <w:rPr>
          <w:rFonts w:asciiTheme="minorHAnsi" w:hAnsiTheme="minorHAnsi" w:cstheme="minorHAnsi"/>
          <w:color w:val="212121"/>
          <w:shd w:val="clear" w:color="auto" w:fill="FFFFFF"/>
        </w:rPr>
        <w:t xml:space="preserve"> Thang as an adult for the aggravated murder of Mildred Klaus.  He was 17 years old at the time of the crime. </w:t>
      </w:r>
      <w:r w:rsidR="00E86116">
        <w:rPr>
          <w:rFonts w:asciiTheme="minorHAnsi" w:hAnsiTheme="minorHAnsi" w:cstheme="minorHAnsi"/>
          <w:color w:val="212121"/>
          <w:shd w:val="clear" w:color="auto" w:fill="FFFFFF"/>
        </w:rPr>
        <w:t>Following conviction, t</w:t>
      </w:r>
      <w:r w:rsidRPr="00E86116">
        <w:rPr>
          <w:rFonts w:asciiTheme="minorHAnsi" w:hAnsiTheme="minorHAnsi" w:cstheme="minorHAnsi"/>
          <w:color w:val="212121"/>
          <w:shd w:val="clear" w:color="auto" w:fill="FFFFFF"/>
        </w:rPr>
        <w:t xml:space="preserve">he trial court sentenced </w:t>
      </w:r>
      <w:r w:rsidR="00E86116">
        <w:rPr>
          <w:rFonts w:asciiTheme="minorHAnsi" w:hAnsiTheme="minorHAnsi" w:cstheme="minorHAnsi"/>
          <w:color w:val="212121"/>
          <w:shd w:val="clear" w:color="auto" w:fill="FFFFFF"/>
        </w:rPr>
        <w:t xml:space="preserve">Mr. Thang </w:t>
      </w:r>
      <w:r w:rsidRPr="00E86116">
        <w:rPr>
          <w:rFonts w:asciiTheme="minorHAnsi" w:hAnsiTheme="minorHAnsi" w:cstheme="minorHAnsi"/>
          <w:color w:val="212121"/>
          <w:shd w:val="clear" w:color="auto" w:fill="FFFFFF"/>
        </w:rPr>
        <w:t xml:space="preserve">to a life sentence without the possibility of parole.  </w:t>
      </w:r>
      <w:r w:rsidR="00E86116" w:rsidRPr="00E86116">
        <w:rPr>
          <w:rFonts w:asciiTheme="minorHAnsi" w:hAnsiTheme="minorHAnsi" w:cstheme="minorHAnsi"/>
          <w:color w:val="212121"/>
          <w:shd w:val="clear" w:color="auto" w:fill="FFFFFF"/>
        </w:rPr>
        <w:t xml:space="preserve">In September 2015, the trial court resentenced </w:t>
      </w:r>
      <w:r w:rsidRPr="00E86116">
        <w:rPr>
          <w:rFonts w:asciiTheme="minorHAnsi" w:hAnsiTheme="minorHAnsi" w:cstheme="minorHAnsi"/>
          <w:color w:val="212121"/>
          <w:shd w:val="clear" w:color="auto" w:fill="FFFFFF"/>
        </w:rPr>
        <w:t xml:space="preserve">Mr. Thang pursuant to the </w:t>
      </w:r>
      <w:r w:rsidRPr="00E86116">
        <w:rPr>
          <w:rFonts w:asciiTheme="minorHAnsi" w:hAnsiTheme="minorHAnsi" w:cstheme="minorHAnsi"/>
          <w:i/>
          <w:iCs/>
          <w:color w:val="212121"/>
          <w:shd w:val="clear" w:color="auto" w:fill="FFFFFF"/>
        </w:rPr>
        <w:t>Miller</w:t>
      </w:r>
      <w:r w:rsidRPr="00E86116">
        <w:rPr>
          <w:rFonts w:asciiTheme="minorHAnsi" w:hAnsiTheme="minorHAnsi" w:cstheme="minorHAnsi"/>
          <w:color w:val="212121"/>
          <w:shd w:val="clear" w:color="auto" w:fill="FFFFFF"/>
        </w:rPr>
        <w:t>-fix</w:t>
      </w:r>
      <w:r w:rsidR="00E86116" w:rsidRPr="00E86116">
        <w:rPr>
          <w:rFonts w:asciiTheme="minorHAnsi" w:hAnsiTheme="minorHAnsi" w:cstheme="minorHAnsi"/>
          <w:color w:val="212121"/>
          <w:shd w:val="clear" w:color="auto" w:fill="FFFFFF"/>
        </w:rPr>
        <w:t>, RCW 10.95.030</w:t>
      </w:r>
      <w:r w:rsidR="00672FC2">
        <w:rPr>
          <w:rFonts w:asciiTheme="minorHAnsi" w:hAnsiTheme="minorHAnsi" w:cstheme="minorHAnsi"/>
          <w:color w:val="212121"/>
          <w:shd w:val="clear" w:color="auto" w:fill="FFFFFF"/>
        </w:rPr>
        <w:t>(3)</w:t>
      </w:r>
      <w:r w:rsidRPr="00E86116">
        <w:rPr>
          <w:rFonts w:asciiTheme="minorHAnsi" w:hAnsiTheme="minorHAnsi" w:cstheme="minorHAnsi"/>
          <w:color w:val="212121"/>
          <w:shd w:val="clear" w:color="auto" w:fill="FFFFFF"/>
        </w:rPr>
        <w:t>.</w:t>
      </w:r>
      <w:r w:rsidR="00E86116">
        <w:rPr>
          <w:rFonts w:asciiTheme="minorHAnsi" w:hAnsiTheme="minorHAnsi" w:cstheme="minorHAnsi"/>
          <w:color w:val="212121"/>
          <w:shd w:val="clear" w:color="auto" w:fill="FFFFFF"/>
        </w:rPr>
        <w:t xml:space="preserve">  The court imposed 420 months (35 years).  Mr. Than</w:t>
      </w:r>
      <w:r w:rsidR="00DD3C5E">
        <w:rPr>
          <w:rFonts w:asciiTheme="minorHAnsi" w:hAnsiTheme="minorHAnsi" w:cstheme="minorHAnsi"/>
          <w:color w:val="212121"/>
          <w:shd w:val="clear" w:color="auto" w:fill="FFFFFF"/>
        </w:rPr>
        <w:t>g</w:t>
      </w:r>
      <w:r w:rsidR="00E86116">
        <w:rPr>
          <w:rFonts w:asciiTheme="minorHAnsi" w:hAnsiTheme="minorHAnsi" w:cstheme="minorHAnsi"/>
          <w:color w:val="212121"/>
          <w:shd w:val="clear" w:color="auto" w:fill="FFFFFF"/>
        </w:rPr>
        <w:t xml:space="preserve"> filed a PRP, arguing RCW 10.95.030 is unconstitutional. He argue</w:t>
      </w:r>
      <w:r w:rsidR="00672FC2">
        <w:rPr>
          <w:rFonts w:asciiTheme="minorHAnsi" w:hAnsiTheme="minorHAnsi" w:cstheme="minorHAnsi"/>
          <w:color w:val="212121"/>
          <w:shd w:val="clear" w:color="auto" w:fill="FFFFFF"/>
        </w:rPr>
        <w:t>d</w:t>
      </w:r>
      <w:r w:rsidR="00E86116">
        <w:rPr>
          <w:rFonts w:asciiTheme="minorHAnsi" w:hAnsiTheme="minorHAnsi" w:cstheme="minorHAnsi"/>
          <w:color w:val="212121"/>
          <w:shd w:val="clear" w:color="auto" w:fill="FFFFFF"/>
        </w:rPr>
        <w:t xml:space="preserve"> the </w:t>
      </w:r>
      <w:r w:rsidR="00672FC2" w:rsidRPr="00672FC2">
        <w:rPr>
          <w:rFonts w:asciiTheme="minorHAnsi" w:hAnsiTheme="minorHAnsi" w:cstheme="minorHAnsi"/>
          <w:i/>
          <w:iCs/>
          <w:color w:val="212121"/>
          <w:shd w:val="clear" w:color="auto" w:fill="FFFFFF"/>
        </w:rPr>
        <w:t>Miller</w:t>
      </w:r>
      <w:r w:rsidR="00672FC2">
        <w:rPr>
          <w:rFonts w:asciiTheme="minorHAnsi" w:hAnsiTheme="minorHAnsi" w:cstheme="minorHAnsi"/>
          <w:color w:val="212121"/>
          <w:shd w:val="clear" w:color="auto" w:fill="FFFFFF"/>
        </w:rPr>
        <w:t xml:space="preserve">-fix’s </w:t>
      </w:r>
      <w:r w:rsidR="00E86116">
        <w:rPr>
          <w:rFonts w:asciiTheme="minorHAnsi" w:hAnsiTheme="minorHAnsi" w:cstheme="minorHAnsi"/>
          <w:color w:val="212121"/>
          <w:shd w:val="clear" w:color="auto" w:fill="FFFFFF"/>
        </w:rPr>
        <w:t>distinction between 15 year olds who commit aggravated first degree murder and 16 &amp; 17 year olds who commit aggravated first degree murder is arbitrary.</w:t>
      </w:r>
      <w:r w:rsidR="00DD3C5E">
        <w:rPr>
          <w:rFonts w:asciiTheme="minorHAnsi" w:hAnsiTheme="minorHAnsi" w:cstheme="minorHAnsi"/>
          <w:color w:val="212121"/>
          <w:shd w:val="clear" w:color="auto" w:fill="FFFFFF"/>
        </w:rPr>
        <w:t xml:space="preserve">  Held, the Miller fix, by distinguishing between 15 year olds and 16/17 year olds, does not violate equal protection or substantive due process.  The legislature </w:t>
      </w:r>
    </w:p>
    <w:p w14:paraId="5BF6AAAF" w14:textId="77777777" w:rsidR="00DE14F5" w:rsidRDefault="00DE14F5" w:rsidP="004B10B0">
      <w:pPr>
        <w:spacing w:after="200"/>
        <w:contextualSpacing/>
        <w:rPr>
          <w:rFonts w:asciiTheme="minorHAnsi" w:hAnsiTheme="minorHAnsi" w:cstheme="minorHAnsi"/>
          <w:color w:val="212121"/>
          <w:shd w:val="clear" w:color="auto" w:fill="FFFFFF"/>
        </w:rPr>
      </w:pPr>
    </w:p>
    <w:p w14:paraId="20FEDBDC" w14:textId="77777777" w:rsidR="00DE14F5" w:rsidRPr="00E86116" w:rsidRDefault="00DE14F5" w:rsidP="004B10B0">
      <w:pPr>
        <w:spacing w:after="200"/>
        <w:contextualSpacing/>
        <w:rPr>
          <w:rFonts w:asciiTheme="minorHAnsi" w:hAnsiTheme="minorHAnsi" w:cstheme="minorHAnsi"/>
          <w:color w:val="212121"/>
          <w:shd w:val="clear" w:color="auto" w:fill="FFFFFF"/>
        </w:rPr>
      </w:pPr>
      <w:r>
        <w:rPr>
          <w:rFonts w:asciiTheme="minorHAnsi" w:hAnsiTheme="minorHAnsi" w:cstheme="minorHAnsi"/>
          <w:color w:val="212121"/>
          <w:shd w:val="clear" w:color="auto" w:fill="FFFFFF"/>
        </w:rPr>
        <w:t>Mr. Thang did not raise a claim of cruel and unusual punishment under the 8</w:t>
      </w:r>
      <w:r w:rsidRPr="00DE14F5">
        <w:rPr>
          <w:rFonts w:asciiTheme="minorHAnsi" w:hAnsiTheme="minorHAnsi" w:cstheme="minorHAnsi"/>
          <w:color w:val="212121"/>
          <w:shd w:val="clear" w:color="auto" w:fill="FFFFFF"/>
          <w:vertAlign w:val="superscript"/>
        </w:rPr>
        <w:t>th</w:t>
      </w:r>
      <w:r>
        <w:rPr>
          <w:rFonts w:asciiTheme="minorHAnsi" w:hAnsiTheme="minorHAnsi" w:cstheme="minorHAnsi"/>
          <w:color w:val="212121"/>
          <w:shd w:val="clear" w:color="auto" w:fill="FFFFFF"/>
        </w:rPr>
        <w:t xml:space="preserve"> A or cruel punishment under the WA Const art 14, but if he did </w:t>
      </w:r>
      <w:r w:rsidR="00DA3341">
        <w:rPr>
          <w:rFonts w:asciiTheme="minorHAnsi" w:hAnsiTheme="minorHAnsi" w:cstheme="minorHAnsi"/>
          <w:color w:val="212121"/>
          <w:shd w:val="clear" w:color="auto" w:fill="FFFFFF"/>
        </w:rPr>
        <w:t>it</w:t>
      </w:r>
      <w:r>
        <w:rPr>
          <w:rFonts w:asciiTheme="minorHAnsi" w:hAnsiTheme="minorHAnsi" w:cstheme="minorHAnsi"/>
          <w:color w:val="212121"/>
          <w:shd w:val="clear" w:color="auto" w:fill="FFFFFF"/>
        </w:rPr>
        <w:t xml:space="preserve"> would fail. The trial court imposed a 35</w:t>
      </w:r>
      <w:r w:rsidR="00835B1C">
        <w:rPr>
          <w:rFonts w:asciiTheme="minorHAnsi" w:hAnsiTheme="minorHAnsi" w:cstheme="minorHAnsi"/>
          <w:color w:val="212121"/>
          <w:shd w:val="clear" w:color="auto" w:fill="FFFFFF"/>
        </w:rPr>
        <w:t>-</w:t>
      </w:r>
      <w:r>
        <w:rPr>
          <w:rFonts w:asciiTheme="minorHAnsi" w:hAnsiTheme="minorHAnsi" w:cstheme="minorHAnsi"/>
          <w:color w:val="212121"/>
          <w:shd w:val="clear" w:color="auto" w:fill="FFFFFF"/>
        </w:rPr>
        <w:t xml:space="preserve"> year sentence</w:t>
      </w:r>
      <w:r w:rsidR="00835B1C">
        <w:rPr>
          <w:rFonts w:asciiTheme="minorHAnsi" w:hAnsiTheme="minorHAnsi" w:cstheme="minorHAnsi"/>
          <w:color w:val="212121"/>
          <w:shd w:val="clear" w:color="auto" w:fill="FFFFFF"/>
        </w:rPr>
        <w:t>,</w:t>
      </w:r>
      <w:r>
        <w:rPr>
          <w:rFonts w:asciiTheme="minorHAnsi" w:hAnsiTheme="minorHAnsi" w:cstheme="minorHAnsi"/>
          <w:color w:val="212121"/>
          <w:shd w:val="clear" w:color="auto" w:fill="FFFFFF"/>
        </w:rPr>
        <w:t xml:space="preserve"> when it could have imposed a lower sentence</w:t>
      </w:r>
      <w:r w:rsidR="00835B1C">
        <w:rPr>
          <w:rFonts w:asciiTheme="minorHAnsi" w:hAnsiTheme="minorHAnsi" w:cstheme="minorHAnsi"/>
          <w:color w:val="212121"/>
          <w:shd w:val="clear" w:color="auto" w:fill="FFFFFF"/>
        </w:rPr>
        <w:t>. T</w:t>
      </w:r>
      <w:r w:rsidR="00DA3341">
        <w:rPr>
          <w:rFonts w:asciiTheme="minorHAnsi" w:hAnsiTheme="minorHAnsi" w:cstheme="minorHAnsi"/>
          <w:color w:val="212121"/>
          <w:shd w:val="clear" w:color="auto" w:fill="FFFFFF"/>
        </w:rPr>
        <w:t xml:space="preserve">he minimum term under the </w:t>
      </w:r>
      <w:r w:rsidR="00DA3341" w:rsidRPr="00DA3341">
        <w:rPr>
          <w:rFonts w:asciiTheme="minorHAnsi" w:hAnsiTheme="minorHAnsi" w:cstheme="minorHAnsi"/>
          <w:i/>
          <w:iCs/>
          <w:color w:val="212121"/>
          <w:shd w:val="clear" w:color="auto" w:fill="FFFFFF"/>
        </w:rPr>
        <w:t>Miller</w:t>
      </w:r>
      <w:r w:rsidR="00DA3341">
        <w:rPr>
          <w:rFonts w:asciiTheme="minorHAnsi" w:hAnsiTheme="minorHAnsi" w:cstheme="minorHAnsi"/>
          <w:color w:val="212121"/>
          <w:shd w:val="clear" w:color="auto" w:fill="FFFFFF"/>
        </w:rPr>
        <w:t>-fix is 25 years</w:t>
      </w:r>
      <w:r>
        <w:rPr>
          <w:rFonts w:asciiTheme="minorHAnsi" w:hAnsiTheme="minorHAnsi" w:cstheme="minorHAnsi"/>
          <w:color w:val="212121"/>
          <w:shd w:val="clear" w:color="auto" w:fill="FFFFFF"/>
        </w:rPr>
        <w:t>.</w:t>
      </w:r>
    </w:p>
    <w:p w14:paraId="6C454A0E" w14:textId="77777777" w:rsidR="001B3F4F" w:rsidRPr="00E86116" w:rsidRDefault="001B3F4F" w:rsidP="004B10B0">
      <w:pPr>
        <w:spacing w:after="200"/>
        <w:contextualSpacing/>
        <w:rPr>
          <w:rFonts w:asciiTheme="minorHAnsi" w:hAnsiTheme="minorHAnsi" w:cstheme="minorHAnsi"/>
          <w:color w:val="212121"/>
          <w:shd w:val="clear" w:color="auto" w:fill="FFFFFF"/>
        </w:rPr>
      </w:pPr>
    </w:p>
    <w:p w14:paraId="3936F1B3" w14:textId="77777777" w:rsidR="00905B46" w:rsidRPr="00835B1C" w:rsidRDefault="001B3F4F" w:rsidP="00835B1C">
      <w:pPr>
        <w:spacing w:after="200"/>
        <w:ind w:left="720"/>
        <w:contextualSpacing/>
        <w:rPr>
          <w:rFonts w:asciiTheme="minorHAnsi" w:hAnsiTheme="minorHAnsi" w:cstheme="minorHAnsi"/>
          <w:u w:val="single"/>
        </w:rPr>
      </w:pPr>
      <w:r w:rsidRPr="00E86116">
        <w:rPr>
          <w:rFonts w:asciiTheme="minorHAnsi" w:hAnsiTheme="minorHAnsi" w:cstheme="minorHAnsi"/>
          <w:color w:val="212121"/>
          <w:shd w:val="clear" w:color="auto" w:fill="FFFFFF"/>
        </w:rPr>
        <w:t xml:space="preserve">Since the adoption of the </w:t>
      </w:r>
      <w:r w:rsidRPr="00E86116">
        <w:rPr>
          <w:rStyle w:val="Emphasis"/>
          <w:rFonts w:asciiTheme="minorHAnsi" w:hAnsiTheme="minorHAnsi" w:cstheme="minorHAnsi"/>
          <w:color w:val="212121"/>
          <w:sz w:val="21"/>
          <w:szCs w:val="21"/>
        </w:rPr>
        <w:t>Miller</w:t>
      </w:r>
      <w:r w:rsidRPr="00E86116">
        <w:rPr>
          <w:rFonts w:asciiTheme="minorHAnsi" w:hAnsiTheme="minorHAnsi" w:cstheme="minorHAnsi"/>
          <w:color w:val="212121"/>
          <w:shd w:val="clear" w:color="auto" w:fill="FFFFFF"/>
        </w:rPr>
        <w:t xml:space="preserve">-fix statute, our Supreme Court has gone beyond the standards set by the United States Supreme Court and made further advances in juvenile justice jurisprudence. It has declared all juvenile life sentences violate our state constitution's proscription of cruel punishments. </w:t>
      </w:r>
      <w:hyperlink r:id="rId16" w:anchor="co_pp_sp_804_90" w:history="1">
        <w:r w:rsidRPr="00835B1C">
          <w:rPr>
            <w:rStyle w:val="Emphasis"/>
            <w:rFonts w:asciiTheme="minorHAnsi" w:hAnsiTheme="minorHAnsi" w:cstheme="minorHAnsi"/>
            <w:color w:val="145DA4"/>
          </w:rPr>
          <w:t>Bassett</w:t>
        </w:r>
        <w:r w:rsidRPr="00835B1C">
          <w:rPr>
            <w:rStyle w:val="Hyperlink"/>
            <w:rFonts w:asciiTheme="minorHAnsi" w:hAnsiTheme="minorHAnsi" w:cstheme="minorHAnsi"/>
            <w:color w:val="145DA4"/>
          </w:rPr>
          <w:t>, 192 Wn.2d at 90, 428 P.3d 343</w:t>
        </w:r>
      </w:hyperlink>
      <w:r w:rsidRPr="00835B1C">
        <w:rPr>
          <w:rFonts w:asciiTheme="minorHAnsi" w:hAnsiTheme="minorHAnsi" w:cstheme="minorHAnsi"/>
          <w:color w:val="212121"/>
          <w:shd w:val="clear" w:color="auto" w:fill="FFFFFF"/>
        </w:rPr>
        <w:t xml:space="preserve">. Sentencing courts may now consider the impact of youth's trademark characteristics on defendants older than 18. </w:t>
      </w:r>
      <w:hyperlink r:id="rId17" w:anchor="co_pp_sp_804_698" w:history="1">
        <w:r w:rsidRPr="00835B1C">
          <w:rPr>
            <w:rStyle w:val="Emphasis"/>
            <w:rFonts w:asciiTheme="minorHAnsi" w:hAnsiTheme="minorHAnsi" w:cstheme="minorHAnsi"/>
            <w:color w:val="145DA4"/>
          </w:rPr>
          <w:t>State v. O'Dell</w:t>
        </w:r>
        <w:r w:rsidRPr="00835B1C">
          <w:rPr>
            <w:rStyle w:val="Hyperlink"/>
            <w:rFonts w:asciiTheme="minorHAnsi" w:hAnsiTheme="minorHAnsi" w:cstheme="minorHAnsi"/>
            <w:color w:val="145DA4"/>
          </w:rPr>
          <w:t>, 183 Wn.2d 680, 698-99, 358 P.3d 359 (2015)</w:t>
        </w:r>
      </w:hyperlink>
      <w:r w:rsidRPr="00835B1C">
        <w:rPr>
          <w:rFonts w:asciiTheme="minorHAnsi" w:hAnsiTheme="minorHAnsi" w:cstheme="minorHAnsi"/>
          <w:color w:val="212121"/>
          <w:shd w:val="clear" w:color="auto" w:fill="FFFFFF"/>
        </w:rPr>
        <w:t xml:space="preserve">. And in all cases involving a defendant under 18, courts now enjoy absolute discretion to depart from statutory sentencing ranges based on the mitigating circumstances associated with </w:t>
      </w:r>
      <w:r w:rsidRPr="00835B1C">
        <w:rPr>
          <w:rFonts w:asciiTheme="minorHAnsi" w:hAnsiTheme="minorHAnsi" w:cstheme="minorHAnsi"/>
          <w:color w:val="212121"/>
          <w:shd w:val="clear" w:color="auto" w:fill="FFFFFF"/>
        </w:rPr>
        <w:lastRenderedPageBreak/>
        <w:t xml:space="preserve">youth. </w:t>
      </w:r>
      <w:hyperlink r:id="rId18" w:anchor="co_pp_sp_804_34" w:history="1">
        <w:r w:rsidRPr="00835B1C">
          <w:rPr>
            <w:rStyle w:val="cosearchterm"/>
            <w:rFonts w:asciiTheme="minorHAnsi" w:hAnsiTheme="minorHAnsi" w:cstheme="minorHAnsi"/>
            <w:b/>
            <w:bCs/>
            <w:i/>
            <w:iCs/>
            <w:color w:val="252525"/>
            <w:shd w:val="clear" w:color="auto" w:fill="FFFF66"/>
          </w:rPr>
          <w:t>State</w:t>
        </w:r>
        <w:r w:rsidRPr="00835B1C">
          <w:rPr>
            <w:rStyle w:val="Emphasis"/>
            <w:rFonts w:asciiTheme="minorHAnsi" w:hAnsiTheme="minorHAnsi" w:cstheme="minorHAnsi"/>
            <w:color w:val="145DA4"/>
          </w:rPr>
          <w:t xml:space="preserve"> v. Houston-</w:t>
        </w:r>
        <w:proofErr w:type="spellStart"/>
        <w:r w:rsidRPr="00835B1C">
          <w:rPr>
            <w:rStyle w:val="Emphasis"/>
            <w:rFonts w:asciiTheme="minorHAnsi" w:hAnsiTheme="minorHAnsi" w:cstheme="minorHAnsi"/>
            <w:color w:val="145DA4"/>
          </w:rPr>
          <w:t>Sconiers</w:t>
        </w:r>
        <w:proofErr w:type="spellEnd"/>
        <w:r w:rsidRPr="00835B1C">
          <w:rPr>
            <w:rStyle w:val="Hyperlink"/>
            <w:rFonts w:asciiTheme="minorHAnsi" w:hAnsiTheme="minorHAnsi" w:cstheme="minorHAnsi"/>
            <w:color w:val="145DA4"/>
          </w:rPr>
          <w:t>, 188 Wn.2d 1, 34, 391 P.3d 409 (2017)</w:t>
        </w:r>
      </w:hyperlink>
      <w:r w:rsidRPr="00835B1C">
        <w:rPr>
          <w:rFonts w:asciiTheme="minorHAnsi" w:hAnsiTheme="minorHAnsi" w:cstheme="minorHAnsi"/>
          <w:color w:val="212121"/>
          <w:shd w:val="clear" w:color="auto" w:fill="FFFFFF"/>
        </w:rPr>
        <w:t xml:space="preserve">; </w:t>
      </w:r>
      <w:hyperlink r:id="rId19" w:anchor="co_pp_sp_804_175" w:history="1">
        <w:r w:rsidRPr="00835B1C">
          <w:rPr>
            <w:rStyle w:val="cosearchterm"/>
            <w:rFonts w:asciiTheme="minorHAnsi" w:hAnsiTheme="minorHAnsi" w:cstheme="minorHAnsi"/>
            <w:b/>
            <w:bCs/>
            <w:i/>
            <w:iCs/>
            <w:color w:val="252525"/>
            <w:shd w:val="clear" w:color="auto" w:fill="FFFF66"/>
          </w:rPr>
          <w:t>State</w:t>
        </w:r>
        <w:r w:rsidRPr="00835B1C">
          <w:rPr>
            <w:rStyle w:val="Emphasis"/>
            <w:rFonts w:asciiTheme="minorHAnsi" w:hAnsiTheme="minorHAnsi" w:cstheme="minorHAnsi"/>
            <w:color w:val="145DA4"/>
          </w:rPr>
          <w:t xml:space="preserve"> v. </w:t>
        </w:r>
        <w:r w:rsidRPr="00835B1C">
          <w:rPr>
            <w:rStyle w:val="cosearchterm"/>
            <w:rFonts w:asciiTheme="minorHAnsi" w:hAnsiTheme="minorHAnsi" w:cstheme="minorHAnsi"/>
            <w:b/>
            <w:bCs/>
            <w:i/>
            <w:iCs/>
            <w:color w:val="252525"/>
            <w:shd w:val="clear" w:color="auto" w:fill="FFFF66"/>
          </w:rPr>
          <w:t>Gilbert</w:t>
        </w:r>
        <w:r w:rsidRPr="00835B1C">
          <w:rPr>
            <w:rStyle w:val="Hyperlink"/>
            <w:rFonts w:asciiTheme="minorHAnsi" w:hAnsiTheme="minorHAnsi" w:cstheme="minorHAnsi"/>
            <w:color w:val="145DA4"/>
          </w:rPr>
          <w:t>, 193 Wn.2d 169, 175-76, 438 P.3d 133 (2019)</w:t>
        </w:r>
      </w:hyperlink>
      <w:r w:rsidRPr="00835B1C">
        <w:rPr>
          <w:rFonts w:asciiTheme="minorHAnsi" w:hAnsiTheme="minorHAnsi" w:cstheme="minorHAnsi"/>
          <w:color w:val="212121"/>
          <w:shd w:val="clear" w:color="auto" w:fill="FFFFFF"/>
        </w:rPr>
        <w:t>.</w:t>
      </w:r>
    </w:p>
    <w:p w14:paraId="0BE32830" w14:textId="77777777" w:rsidR="009D6DC5" w:rsidRDefault="009D6DC5" w:rsidP="009D6DC5">
      <w:pPr>
        <w:spacing w:after="200"/>
        <w:contextualSpacing/>
        <w:rPr>
          <w:rFonts w:asciiTheme="minorHAnsi" w:hAnsiTheme="minorHAnsi" w:cstheme="minorHAnsi"/>
          <w:b/>
          <w:i/>
        </w:rPr>
      </w:pPr>
    </w:p>
    <w:p w14:paraId="248969D8" w14:textId="77777777" w:rsidR="00E71061" w:rsidRPr="00E71061" w:rsidRDefault="00E71061" w:rsidP="00E71061">
      <w:pPr>
        <w:spacing w:after="200"/>
        <w:contextualSpacing/>
        <w:rPr>
          <w:rFonts w:asciiTheme="minorHAnsi" w:hAnsiTheme="minorHAnsi" w:cstheme="minorHAnsi"/>
          <w:b/>
          <w:i/>
        </w:rPr>
      </w:pPr>
      <w:r w:rsidRPr="00E71061">
        <w:rPr>
          <w:rFonts w:asciiTheme="minorHAnsi" w:hAnsiTheme="minorHAnsi" w:cstheme="minorHAnsi"/>
          <w:b/>
          <w:i/>
        </w:rPr>
        <w:t xml:space="preserve">The WA Constitution does not require a categorical bar on sentences of LWOP for fully developed adults who committed one of their prior strikes as a young adult.  </w:t>
      </w:r>
    </w:p>
    <w:p w14:paraId="46AE43FB" w14:textId="77777777" w:rsidR="00E71061" w:rsidRPr="00E71061" w:rsidRDefault="00E71061" w:rsidP="00E71061">
      <w:pPr>
        <w:spacing w:after="200"/>
        <w:contextualSpacing/>
        <w:rPr>
          <w:rFonts w:asciiTheme="minorHAnsi" w:hAnsiTheme="minorHAnsi" w:cstheme="minorHAnsi"/>
          <w:b/>
          <w:i/>
        </w:rPr>
      </w:pPr>
    </w:p>
    <w:p w14:paraId="2672DD16" w14:textId="77777777" w:rsidR="00E71061" w:rsidRPr="008D677A" w:rsidRDefault="00EB5CCB" w:rsidP="00E71061">
      <w:pPr>
        <w:spacing w:after="200"/>
        <w:contextualSpacing/>
        <w:rPr>
          <w:rFonts w:asciiTheme="minorHAnsi" w:hAnsiTheme="minorHAnsi" w:cstheme="minorHAnsi"/>
          <w:i/>
        </w:rPr>
      </w:pPr>
      <w:hyperlink r:id="rId20" w:history="1">
        <w:r w:rsidR="00E71061" w:rsidRPr="008D677A">
          <w:rPr>
            <w:rStyle w:val="Hyperlink"/>
            <w:rFonts w:asciiTheme="minorHAnsi" w:hAnsiTheme="minorHAnsi" w:cstheme="minorHAnsi"/>
            <w:i/>
          </w:rPr>
          <w:t>State v. Moretti</w:t>
        </w:r>
      </w:hyperlink>
      <w:r w:rsidR="00E71061" w:rsidRPr="008D677A">
        <w:rPr>
          <w:rFonts w:asciiTheme="minorHAnsi" w:hAnsiTheme="minorHAnsi" w:cstheme="minorHAnsi"/>
          <w:i/>
        </w:rPr>
        <w:t xml:space="preserve">, </w:t>
      </w:r>
      <w:r w:rsidR="00E71061" w:rsidRPr="008D677A">
        <w:rPr>
          <w:rFonts w:asciiTheme="minorHAnsi" w:hAnsiTheme="minorHAnsi" w:cstheme="minorHAnsi"/>
        </w:rPr>
        <w:t>__ Wn.2d ___, (No. 95263-</w:t>
      </w:r>
      <w:proofErr w:type="gramStart"/>
      <w:r w:rsidR="00E71061" w:rsidRPr="008D677A">
        <w:rPr>
          <w:rFonts w:asciiTheme="minorHAnsi" w:hAnsiTheme="minorHAnsi" w:cstheme="minorHAnsi"/>
        </w:rPr>
        <w:t>9)(</w:t>
      </w:r>
      <w:proofErr w:type="gramEnd"/>
      <w:r w:rsidR="00E71061" w:rsidRPr="008D677A">
        <w:rPr>
          <w:rFonts w:asciiTheme="minorHAnsi" w:hAnsiTheme="minorHAnsi" w:cstheme="minorHAnsi"/>
        </w:rPr>
        <w:t>Aug. 15, 2019)</w:t>
      </w:r>
    </w:p>
    <w:p w14:paraId="1F9853DC" w14:textId="77777777" w:rsidR="00E71061" w:rsidRPr="008D677A" w:rsidRDefault="00E71061" w:rsidP="00E71061">
      <w:pPr>
        <w:spacing w:after="200"/>
        <w:contextualSpacing/>
        <w:rPr>
          <w:rFonts w:asciiTheme="minorHAnsi" w:hAnsiTheme="minorHAnsi" w:cstheme="minorHAnsi"/>
        </w:rPr>
      </w:pPr>
      <w:r w:rsidRPr="008D677A">
        <w:rPr>
          <w:rFonts w:asciiTheme="minorHAnsi" w:hAnsiTheme="minorHAnsi" w:cstheme="minorHAnsi"/>
        </w:rPr>
        <w:t>The State separately prosecuted three men in their 30s and 40s, Mr. Moretti, Mr. Nguyen and Mr. Orr, pursuant to the Persistent Offender Accountability Act (POAA) for a third strike offense. In each individual’s case, the State relied one or more prior strike offense convictions for crimes that occurred while the individual was a young adult. Mr. Moretti had a prior conviction for arson in the first degree when he was age 20. Mr. Nguyen had a prior conviction for burglary in the first degree when he was age 20. Mr. Orr had a conviction for robbery in the second degree at age 19 and a conviction for robbery in the first degree at age 21. Mr. Moretti, Mr. Nguyen and Mr. Orr appealed, arguing the POAA is unconstitutional as applied to them because it requires a mandatory life sentence based on prior convictions for crimes that occurred when they were young adults. The Washington Supreme Court consolidated these appeals.</w:t>
      </w:r>
    </w:p>
    <w:p w14:paraId="31D5E19C" w14:textId="77777777" w:rsidR="00E71061" w:rsidRPr="008D677A" w:rsidRDefault="00E71061" w:rsidP="00E71061">
      <w:pPr>
        <w:spacing w:after="200"/>
        <w:contextualSpacing/>
        <w:rPr>
          <w:rFonts w:asciiTheme="minorHAnsi" w:hAnsiTheme="minorHAnsi" w:cstheme="minorHAnsi"/>
        </w:rPr>
      </w:pPr>
    </w:p>
    <w:p w14:paraId="753CEA78" w14:textId="77777777" w:rsidR="00E71061" w:rsidRPr="008D677A" w:rsidRDefault="008D677A" w:rsidP="00E71061">
      <w:pPr>
        <w:spacing w:after="200"/>
        <w:contextualSpacing/>
        <w:rPr>
          <w:rFonts w:asciiTheme="minorHAnsi" w:hAnsiTheme="minorHAnsi" w:cstheme="minorHAnsi"/>
        </w:rPr>
      </w:pPr>
      <w:r>
        <w:rPr>
          <w:rFonts w:asciiTheme="minorHAnsi" w:hAnsiTheme="minorHAnsi" w:cstheme="minorHAnsi"/>
        </w:rPr>
        <w:t>Held, (J. F</w:t>
      </w:r>
      <w:r w:rsidR="00E71061" w:rsidRPr="008D677A">
        <w:rPr>
          <w:rFonts w:asciiTheme="minorHAnsi" w:hAnsiTheme="minorHAnsi" w:cstheme="minorHAnsi"/>
        </w:rPr>
        <w:t>a</w:t>
      </w:r>
      <w:r>
        <w:rPr>
          <w:rFonts w:asciiTheme="minorHAnsi" w:hAnsiTheme="minorHAnsi" w:cstheme="minorHAnsi"/>
        </w:rPr>
        <w:t>i</w:t>
      </w:r>
      <w:r w:rsidR="00E71061" w:rsidRPr="008D677A">
        <w:rPr>
          <w:rFonts w:asciiTheme="minorHAnsi" w:hAnsiTheme="minorHAnsi" w:cstheme="minorHAnsi"/>
        </w:rPr>
        <w:t>rhurst, 9-0), the POAA is constitutional.  Article 1 section 14 of the Washington does not require a categorical bar on sentences of life in prison without the possibility parole for fully developed adult offenders who committed one of their prior strikes as young adults. The sentences in these sentences are not grossly disproportionate.</w:t>
      </w:r>
    </w:p>
    <w:p w14:paraId="3CFC04C4" w14:textId="77777777" w:rsidR="008D677A" w:rsidRDefault="008D677A" w:rsidP="00E71061">
      <w:pPr>
        <w:spacing w:after="200"/>
        <w:contextualSpacing/>
        <w:rPr>
          <w:rFonts w:asciiTheme="minorHAnsi" w:hAnsiTheme="minorHAnsi" w:cstheme="minorHAnsi"/>
        </w:rPr>
      </w:pPr>
    </w:p>
    <w:p w14:paraId="2B4FA0C1" w14:textId="77777777" w:rsidR="00E71061" w:rsidRPr="008D677A" w:rsidRDefault="00E71061" w:rsidP="00E71061">
      <w:pPr>
        <w:spacing w:after="200"/>
        <w:contextualSpacing/>
        <w:rPr>
          <w:rFonts w:asciiTheme="minorHAnsi" w:hAnsiTheme="minorHAnsi" w:cstheme="minorHAnsi"/>
        </w:rPr>
      </w:pPr>
      <w:r w:rsidRPr="008D677A">
        <w:rPr>
          <w:rFonts w:asciiTheme="minorHAnsi" w:hAnsiTheme="minorHAnsi" w:cstheme="minorHAnsi"/>
        </w:rPr>
        <w:t>Concurrence (J. Yu, with Gonzales, Madsen joining) I agree that there is currently no categorical bar to the inclusion of an offense committed as a young adult as a predicate for purpose of the POAA. But a punishment that may be constitutionally permissible today may not pass muster tomorrow. I write separately to express my growing discomfort with the routine practice of sentencing individuals to life without the possibility of parole, regardless of the offense or the age of the offender.</w:t>
      </w:r>
    </w:p>
    <w:p w14:paraId="28D6E5E1" w14:textId="77777777" w:rsidR="008D677A" w:rsidRDefault="008D677A" w:rsidP="00E71061">
      <w:pPr>
        <w:spacing w:after="200"/>
        <w:contextualSpacing/>
        <w:rPr>
          <w:rFonts w:asciiTheme="minorHAnsi" w:hAnsiTheme="minorHAnsi" w:cstheme="minorHAnsi"/>
        </w:rPr>
      </w:pPr>
    </w:p>
    <w:p w14:paraId="573DB371" w14:textId="77777777" w:rsidR="00E71061" w:rsidRDefault="00E71061" w:rsidP="00E71061">
      <w:pPr>
        <w:spacing w:after="200"/>
        <w:contextualSpacing/>
        <w:rPr>
          <w:rFonts w:asciiTheme="minorHAnsi" w:hAnsiTheme="minorHAnsi" w:cstheme="minorHAnsi"/>
        </w:rPr>
      </w:pPr>
      <w:r w:rsidRPr="008D677A">
        <w:rPr>
          <w:rFonts w:asciiTheme="minorHAnsi" w:hAnsiTheme="minorHAnsi" w:cstheme="minorHAnsi"/>
        </w:rPr>
        <w:t>Although the current case law does not support this argument [that a proportionality analysis consider the characteristics of the offender, including relative youth and culpability], significant advancements in the scientific community suggest that “emerging adults” should be treated as a distinct developmental stage in the criminal justice system.”</w:t>
      </w:r>
    </w:p>
    <w:p w14:paraId="7519D38F" w14:textId="77777777" w:rsidR="008D677A" w:rsidRPr="008D677A" w:rsidRDefault="008D677A" w:rsidP="00E71061">
      <w:pPr>
        <w:spacing w:after="200"/>
        <w:contextualSpacing/>
        <w:rPr>
          <w:rFonts w:asciiTheme="minorHAnsi" w:hAnsiTheme="minorHAnsi" w:cstheme="minorHAnsi"/>
        </w:rPr>
      </w:pPr>
    </w:p>
    <w:p w14:paraId="7AD60929" w14:textId="77777777" w:rsidR="00E71061" w:rsidRPr="008D677A" w:rsidRDefault="00E71061" w:rsidP="00E71061">
      <w:pPr>
        <w:spacing w:after="200"/>
        <w:contextualSpacing/>
        <w:rPr>
          <w:rFonts w:asciiTheme="minorHAnsi" w:hAnsiTheme="minorHAnsi" w:cstheme="minorHAnsi"/>
        </w:rPr>
      </w:pPr>
      <w:r w:rsidRPr="008D677A">
        <w:rPr>
          <w:rFonts w:asciiTheme="minorHAnsi" w:hAnsiTheme="minorHAnsi" w:cstheme="minorHAnsi"/>
        </w:rPr>
        <w:t>When considering life sentences, it is also important to recognize the disparate impacts that the criminal justice system has on people of color.  This necessarily results in disparate impact on the imposition of life sentences.  One size fits all approaches to sentencing reveal the institutional and systemic biases of our society. The effects of disproportionate enforcement of criminal laws against people of color, especially African Americans, will continue – exaggerated by laws that limit the discretion of trial j</w:t>
      </w:r>
      <w:r w:rsidR="00F3475D">
        <w:rPr>
          <w:rFonts w:asciiTheme="minorHAnsi" w:hAnsiTheme="minorHAnsi" w:cstheme="minorHAnsi"/>
        </w:rPr>
        <w:t xml:space="preserve">udges in sentencing decisions. </w:t>
      </w:r>
      <w:r w:rsidRPr="008D677A">
        <w:rPr>
          <w:rFonts w:asciiTheme="minorHAnsi" w:hAnsiTheme="minorHAnsi" w:cstheme="minorHAnsi"/>
        </w:rPr>
        <w:t xml:space="preserve">We can and must avoid the imposition of a cruel punishment by providing an opportunity for release to every convicted defendant.  One way to do this would be to reestablish the parole board, which was eliminated in 1981 with the passage of the Sentencing Reform Act. </w:t>
      </w:r>
    </w:p>
    <w:p w14:paraId="002A5F9C" w14:textId="77777777" w:rsidR="00E71061" w:rsidRPr="008D677A" w:rsidRDefault="00E71061" w:rsidP="00E71061">
      <w:pPr>
        <w:spacing w:after="200"/>
        <w:contextualSpacing/>
        <w:rPr>
          <w:rFonts w:asciiTheme="minorHAnsi" w:hAnsiTheme="minorHAnsi" w:cstheme="minorHAnsi"/>
          <w:b/>
        </w:rPr>
      </w:pPr>
    </w:p>
    <w:p w14:paraId="74A2A4EE" w14:textId="77777777" w:rsidR="00E71061" w:rsidRDefault="00E71061" w:rsidP="00E71061">
      <w:pPr>
        <w:rPr>
          <w:rFonts w:asciiTheme="minorHAnsi" w:hAnsiTheme="minorHAnsi" w:cstheme="minorHAnsi"/>
          <w:b/>
          <w:i/>
        </w:rPr>
      </w:pPr>
      <w:r>
        <w:rPr>
          <w:rFonts w:asciiTheme="minorHAnsi" w:hAnsiTheme="minorHAnsi" w:cstheme="minorHAnsi"/>
          <w:b/>
          <w:i/>
        </w:rPr>
        <w:t>Appeal/Retroactivity: Houston-</w:t>
      </w:r>
      <w:proofErr w:type="spellStart"/>
      <w:r>
        <w:rPr>
          <w:rFonts w:asciiTheme="minorHAnsi" w:hAnsiTheme="minorHAnsi" w:cstheme="minorHAnsi"/>
          <w:b/>
          <w:i/>
        </w:rPr>
        <w:t>Sconiers</w:t>
      </w:r>
      <w:proofErr w:type="spellEnd"/>
      <w:r>
        <w:rPr>
          <w:rFonts w:asciiTheme="minorHAnsi" w:hAnsiTheme="minorHAnsi" w:cstheme="minorHAnsi"/>
          <w:b/>
          <w:i/>
        </w:rPr>
        <w:t xml:space="preserve"> does not </w:t>
      </w:r>
      <w:r w:rsidR="00BB70D9">
        <w:rPr>
          <w:rFonts w:asciiTheme="minorHAnsi" w:hAnsiTheme="minorHAnsi" w:cstheme="minorHAnsi"/>
          <w:b/>
          <w:i/>
        </w:rPr>
        <w:t xml:space="preserve">apply </w:t>
      </w:r>
      <w:r>
        <w:rPr>
          <w:rFonts w:asciiTheme="minorHAnsi" w:hAnsiTheme="minorHAnsi" w:cstheme="minorHAnsi"/>
          <w:b/>
          <w:i/>
        </w:rPr>
        <w:t>retroactively in an untimely PRP.</w:t>
      </w:r>
    </w:p>
    <w:p w14:paraId="1E9E46AF" w14:textId="77777777" w:rsidR="00E71061" w:rsidRDefault="00E71061" w:rsidP="00E71061"/>
    <w:p w14:paraId="390A71FB" w14:textId="77777777" w:rsidR="00E71061" w:rsidRDefault="00EB5CCB" w:rsidP="00E71061">
      <w:pPr>
        <w:rPr>
          <w:rFonts w:asciiTheme="minorHAnsi" w:hAnsiTheme="minorHAnsi" w:cstheme="minorHAnsi"/>
        </w:rPr>
      </w:pPr>
      <w:hyperlink r:id="rId21" w:history="1">
        <w:r w:rsidR="00E71061">
          <w:rPr>
            <w:rStyle w:val="Hyperlink"/>
            <w:rFonts w:asciiTheme="minorHAnsi" w:hAnsiTheme="minorHAnsi" w:cstheme="minorHAnsi"/>
          </w:rPr>
          <w:t>In re PRP Marshall</w:t>
        </w:r>
      </w:hyperlink>
      <w:r w:rsidR="00E71061">
        <w:rPr>
          <w:rFonts w:asciiTheme="minorHAnsi" w:hAnsiTheme="minorHAnsi" w:cstheme="minorHAnsi"/>
        </w:rPr>
        <w:t>, ___ Wn.Ap.2d.___ (No. 49302-</w:t>
      </w:r>
      <w:proofErr w:type="gramStart"/>
      <w:r w:rsidR="00E71061">
        <w:rPr>
          <w:rFonts w:asciiTheme="minorHAnsi" w:hAnsiTheme="minorHAnsi" w:cstheme="minorHAnsi"/>
        </w:rPr>
        <w:t>1)(</w:t>
      </w:r>
      <w:proofErr w:type="gramEnd"/>
      <w:r w:rsidR="00E71061">
        <w:rPr>
          <w:rFonts w:asciiTheme="minorHAnsi" w:hAnsiTheme="minorHAnsi" w:cstheme="minorHAnsi"/>
        </w:rPr>
        <w:t>Div. II)(Sept. 24, 2019)</w:t>
      </w:r>
    </w:p>
    <w:p w14:paraId="60C36BD2" w14:textId="77777777" w:rsidR="00E71061" w:rsidRDefault="00E71061" w:rsidP="00E71061">
      <w:pPr>
        <w:rPr>
          <w:rFonts w:asciiTheme="minorHAnsi" w:hAnsiTheme="minorHAnsi" w:cstheme="minorHAnsi"/>
        </w:rPr>
      </w:pPr>
      <w:r>
        <w:rPr>
          <w:rFonts w:asciiTheme="minorHAnsi" w:hAnsiTheme="minorHAnsi" w:cstheme="minorHAnsi"/>
        </w:rPr>
        <w:t xml:space="preserve">In 2016, Mr. Marshall filed a PRP seeking resentencing following his 2007 guilty plea to second degree murder and two counts of first degree robbery. Mr. Marshall committed these crimes at age 16, but he was sentenced </w:t>
      </w:r>
      <w:r>
        <w:rPr>
          <w:rFonts w:asciiTheme="minorHAnsi" w:hAnsiTheme="minorHAnsi" w:cstheme="minorHAnsi"/>
        </w:rPr>
        <w:lastRenderedPageBreak/>
        <w:t>in adult court to a standard range sentence of 189 months. Mr. Marshall argues the sentencing court erred, violating the 8</w:t>
      </w:r>
      <w:r>
        <w:rPr>
          <w:rFonts w:asciiTheme="minorHAnsi" w:hAnsiTheme="minorHAnsi" w:cstheme="minorHAnsi"/>
          <w:vertAlign w:val="superscript"/>
        </w:rPr>
        <w:t>th</w:t>
      </w:r>
      <w:r>
        <w:rPr>
          <w:rFonts w:asciiTheme="minorHAnsi" w:hAnsiTheme="minorHAnsi" w:cstheme="minorHAnsi"/>
        </w:rPr>
        <w:t xml:space="preserve"> Amendment in failing to consider the mitigating qualities of his youth at the time of the crimes. </w:t>
      </w:r>
      <w:r>
        <w:rPr>
          <w:rFonts w:asciiTheme="minorHAnsi" w:hAnsiTheme="minorHAnsi" w:cstheme="minorHAnsi"/>
          <w:i/>
        </w:rPr>
        <w:t>Held</w:t>
      </w:r>
      <w:r>
        <w:rPr>
          <w:rFonts w:asciiTheme="minorHAnsi" w:hAnsiTheme="minorHAnsi" w:cstheme="minorHAnsi"/>
        </w:rPr>
        <w:t xml:space="preserve">, The PRP is untimely. While </w:t>
      </w:r>
      <w:r>
        <w:rPr>
          <w:rFonts w:asciiTheme="minorHAnsi" w:hAnsiTheme="minorHAnsi" w:cstheme="minorHAnsi"/>
          <w:i/>
        </w:rPr>
        <w:t>State v. Houston-</w:t>
      </w:r>
      <w:proofErr w:type="spellStart"/>
      <w:r>
        <w:rPr>
          <w:rFonts w:asciiTheme="minorHAnsi" w:hAnsiTheme="minorHAnsi" w:cstheme="minorHAnsi"/>
          <w:i/>
        </w:rPr>
        <w:t>Sconiers</w:t>
      </w:r>
      <w:proofErr w:type="spellEnd"/>
      <w:r>
        <w:rPr>
          <w:rFonts w:asciiTheme="minorHAnsi" w:hAnsiTheme="minorHAnsi" w:cstheme="minorHAnsi"/>
        </w:rPr>
        <w:t xml:space="preserve"> is a significant change in the law, and material to Mr. Marshall’s sentence, it is a procedural rule that does not apply retroactively. </w:t>
      </w:r>
    </w:p>
    <w:p w14:paraId="440C35A0" w14:textId="77777777" w:rsidR="00E71061" w:rsidRDefault="00E71061" w:rsidP="00E71061">
      <w:pPr>
        <w:rPr>
          <w:rFonts w:asciiTheme="minorHAnsi" w:hAnsiTheme="minorHAnsi" w:cstheme="minorHAnsi"/>
        </w:rPr>
      </w:pPr>
    </w:p>
    <w:p w14:paraId="237208E7" w14:textId="77777777" w:rsidR="00424C73" w:rsidRDefault="00424C73" w:rsidP="00E71061">
      <w:pPr>
        <w:rPr>
          <w:rFonts w:asciiTheme="minorHAnsi" w:hAnsiTheme="minorHAnsi" w:cstheme="minorHAnsi"/>
        </w:rPr>
      </w:pPr>
      <w:r w:rsidRPr="00424C73">
        <w:rPr>
          <w:rFonts w:asciiTheme="minorHAnsi" w:hAnsiTheme="minorHAnsi" w:cstheme="minorHAnsi"/>
          <w:b/>
        </w:rPr>
        <w:t>Sentencing/Youth/Young Adult: Trial court abused its discretion when it denied the defense time to prepare and present mitigating evidence at sentencing of a 16 year old in adult court</w:t>
      </w:r>
      <w:r>
        <w:rPr>
          <w:rFonts w:asciiTheme="minorHAnsi" w:hAnsiTheme="minorHAnsi" w:cstheme="minorHAnsi"/>
          <w:b/>
        </w:rPr>
        <w:t xml:space="preserve"> for murder</w:t>
      </w:r>
      <w:r>
        <w:rPr>
          <w:rFonts w:asciiTheme="minorHAnsi" w:hAnsiTheme="minorHAnsi" w:cstheme="minorHAnsi"/>
        </w:rPr>
        <w:t xml:space="preserve">. </w:t>
      </w:r>
    </w:p>
    <w:p w14:paraId="68CC4E39" w14:textId="77777777" w:rsidR="00E71061" w:rsidRDefault="00CD7A98" w:rsidP="009D6DC5">
      <w:pPr>
        <w:spacing w:after="200"/>
        <w:contextualSpacing/>
        <w:rPr>
          <w:rFonts w:asciiTheme="minorHAnsi" w:hAnsiTheme="minorHAnsi" w:cstheme="minorHAnsi"/>
          <w:i/>
        </w:rPr>
      </w:pPr>
      <w:r w:rsidRPr="00E314A9">
        <w:rPr>
          <w:rFonts w:asciiTheme="minorHAnsi" w:hAnsiTheme="minorHAnsi" w:cstheme="minorHAnsi"/>
        </w:rPr>
        <w:t xml:space="preserve">State v. </w:t>
      </w:r>
      <w:proofErr w:type="spellStart"/>
      <w:r w:rsidRPr="00E314A9">
        <w:rPr>
          <w:rFonts w:asciiTheme="minorHAnsi" w:hAnsiTheme="minorHAnsi" w:cstheme="minorHAnsi"/>
        </w:rPr>
        <w:t>Alltus</w:t>
      </w:r>
      <w:proofErr w:type="spellEnd"/>
      <w:r w:rsidRPr="00CD7A98">
        <w:rPr>
          <w:rFonts w:asciiTheme="minorHAnsi" w:hAnsiTheme="minorHAnsi" w:cstheme="minorHAnsi"/>
        </w:rPr>
        <w:t xml:space="preserve">, </w:t>
      </w:r>
      <w:r w:rsidR="00B920B1">
        <w:rPr>
          <w:rFonts w:asciiTheme="minorHAnsi" w:hAnsiTheme="minorHAnsi" w:cstheme="minorHAnsi"/>
        </w:rPr>
        <w:t>10</w:t>
      </w:r>
      <w:r w:rsidRPr="00CD7A98">
        <w:rPr>
          <w:rFonts w:asciiTheme="minorHAnsi" w:hAnsiTheme="minorHAnsi" w:cstheme="minorHAnsi"/>
        </w:rPr>
        <w:t xml:space="preserve"> Wn.App.</w:t>
      </w:r>
      <w:r w:rsidR="00B920B1">
        <w:rPr>
          <w:rFonts w:asciiTheme="minorHAnsi" w:hAnsiTheme="minorHAnsi" w:cstheme="minorHAnsi"/>
        </w:rPr>
        <w:t>2d 193, 447 P.3d 572 (</w:t>
      </w:r>
      <w:r w:rsidRPr="00CD7A98">
        <w:rPr>
          <w:rFonts w:asciiTheme="minorHAnsi" w:hAnsiTheme="minorHAnsi" w:cstheme="minorHAnsi"/>
        </w:rPr>
        <w:t>2019)</w:t>
      </w:r>
    </w:p>
    <w:p w14:paraId="00E1C56A" w14:textId="77777777" w:rsidR="00CD7A98" w:rsidRDefault="00CD7A98" w:rsidP="009D6DC5">
      <w:pPr>
        <w:spacing w:after="200"/>
        <w:contextualSpacing/>
        <w:rPr>
          <w:rFonts w:asciiTheme="minorHAnsi" w:hAnsiTheme="minorHAnsi" w:cstheme="minorHAnsi"/>
          <w:i/>
        </w:rPr>
      </w:pPr>
    </w:p>
    <w:p w14:paraId="705F2BC7" w14:textId="77777777" w:rsidR="00CD7A98" w:rsidRPr="00CD7A98" w:rsidRDefault="00CD7A98" w:rsidP="009D6DC5">
      <w:pPr>
        <w:spacing w:after="200"/>
        <w:contextualSpacing/>
        <w:rPr>
          <w:rFonts w:asciiTheme="minorHAnsi" w:hAnsiTheme="minorHAnsi" w:cstheme="minorHAnsi"/>
          <w:i/>
        </w:rPr>
      </w:pPr>
      <w:r>
        <w:rPr>
          <w:rFonts w:asciiTheme="minorHAnsi" w:hAnsiTheme="minorHAnsi" w:cstheme="minorHAnsi"/>
        </w:rPr>
        <w:t>The</w:t>
      </w:r>
      <w:r w:rsidR="009D4A19">
        <w:rPr>
          <w:rFonts w:asciiTheme="minorHAnsi" w:hAnsiTheme="minorHAnsi" w:cstheme="minorHAnsi"/>
        </w:rPr>
        <w:t xml:space="preserve"> </w:t>
      </w:r>
      <w:r>
        <w:rPr>
          <w:rFonts w:asciiTheme="minorHAnsi" w:hAnsiTheme="minorHAnsi" w:cstheme="minorHAnsi"/>
        </w:rPr>
        <w:t xml:space="preserve">State prosecuted Ms. </w:t>
      </w:r>
      <w:proofErr w:type="spellStart"/>
      <w:r>
        <w:rPr>
          <w:rFonts w:asciiTheme="minorHAnsi" w:hAnsiTheme="minorHAnsi" w:cstheme="minorHAnsi"/>
        </w:rPr>
        <w:t>Alltus</w:t>
      </w:r>
      <w:proofErr w:type="spellEnd"/>
      <w:r>
        <w:rPr>
          <w:rFonts w:asciiTheme="minorHAnsi" w:hAnsiTheme="minorHAnsi" w:cstheme="minorHAnsi"/>
        </w:rPr>
        <w:t xml:space="preserve"> as an adult for the aggravated first degree murder of her uncle, Patrick </w:t>
      </w:r>
      <w:proofErr w:type="spellStart"/>
      <w:r>
        <w:rPr>
          <w:rFonts w:asciiTheme="minorHAnsi" w:hAnsiTheme="minorHAnsi" w:cstheme="minorHAnsi"/>
        </w:rPr>
        <w:t>Alltus</w:t>
      </w:r>
      <w:proofErr w:type="spellEnd"/>
      <w:r>
        <w:rPr>
          <w:rFonts w:asciiTheme="minorHAnsi" w:hAnsiTheme="minorHAnsi" w:cstheme="minorHAnsi"/>
        </w:rPr>
        <w:t xml:space="preserve"> in 2014.  She was 16 at the time of the crime. The jury convicted </w:t>
      </w:r>
      <w:r w:rsidR="00424C73">
        <w:rPr>
          <w:rFonts w:asciiTheme="minorHAnsi" w:hAnsiTheme="minorHAnsi" w:cstheme="minorHAnsi"/>
        </w:rPr>
        <w:t>her of</w:t>
      </w:r>
      <w:r>
        <w:rPr>
          <w:rFonts w:asciiTheme="minorHAnsi" w:hAnsiTheme="minorHAnsi" w:cstheme="minorHAnsi"/>
        </w:rPr>
        <w:t xml:space="preserve"> first degree murder but did not find any aggravators. </w:t>
      </w:r>
      <w:r w:rsidR="00424C73">
        <w:rPr>
          <w:rFonts w:asciiTheme="minorHAnsi" w:hAnsiTheme="minorHAnsi" w:cstheme="minorHAnsi"/>
        </w:rPr>
        <w:t>Following the verdict, t</w:t>
      </w:r>
      <w:r>
        <w:rPr>
          <w:rFonts w:asciiTheme="minorHAnsi" w:hAnsiTheme="minorHAnsi" w:cstheme="minorHAnsi"/>
        </w:rPr>
        <w:t>he State moved for the sentencing hearing to proceed the next day in order to accommodate the family members of the victim.  The defense objected, noting it needed time to prepare the defense mitigation information</w:t>
      </w:r>
      <w:r w:rsidR="00424C73">
        <w:rPr>
          <w:rFonts w:asciiTheme="minorHAnsi" w:hAnsiTheme="minorHAnsi" w:cstheme="minorHAnsi"/>
        </w:rPr>
        <w:t xml:space="preserve"> for sentencing. </w:t>
      </w:r>
      <w:r>
        <w:rPr>
          <w:rFonts w:asciiTheme="minorHAnsi" w:hAnsiTheme="minorHAnsi" w:cstheme="minorHAnsi"/>
        </w:rPr>
        <w:t xml:space="preserve">The court set the sentencing hearing for the next day. The defense </w:t>
      </w:r>
      <w:r w:rsidR="00424C73">
        <w:rPr>
          <w:rFonts w:asciiTheme="minorHAnsi" w:hAnsiTheme="minorHAnsi" w:cstheme="minorHAnsi"/>
        </w:rPr>
        <w:t xml:space="preserve">then </w:t>
      </w:r>
      <w:r>
        <w:rPr>
          <w:rFonts w:asciiTheme="minorHAnsi" w:hAnsiTheme="minorHAnsi" w:cstheme="minorHAnsi"/>
        </w:rPr>
        <w:t xml:space="preserve">filed a motion to continue the sentencing hearing and for a presentence report. </w:t>
      </w:r>
      <w:r w:rsidR="009D4A19">
        <w:rPr>
          <w:rFonts w:asciiTheme="minorHAnsi" w:hAnsiTheme="minorHAnsi" w:cstheme="minorHAnsi"/>
        </w:rPr>
        <w:t xml:space="preserve">The defense also </w:t>
      </w:r>
      <w:r w:rsidR="00424C73">
        <w:rPr>
          <w:rFonts w:asciiTheme="minorHAnsi" w:hAnsiTheme="minorHAnsi" w:cstheme="minorHAnsi"/>
        </w:rPr>
        <w:t xml:space="preserve">agreed </w:t>
      </w:r>
      <w:r w:rsidR="009D4A19">
        <w:rPr>
          <w:rFonts w:asciiTheme="minorHAnsi" w:hAnsiTheme="minorHAnsi" w:cstheme="minorHAnsi"/>
        </w:rPr>
        <w:t xml:space="preserve">to a bifurcated sentencing hearing, allowing the state to present statements of the family members of victim the next day and then continue </w:t>
      </w:r>
      <w:r w:rsidR="00424C73">
        <w:rPr>
          <w:rFonts w:asciiTheme="minorHAnsi" w:hAnsiTheme="minorHAnsi" w:cstheme="minorHAnsi"/>
        </w:rPr>
        <w:t xml:space="preserve">the reset of the sentencing hearing </w:t>
      </w:r>
      <w:r w:rsidR="009D4A19">
        <w:rPr>
          <w:rFonts w:asciiTheme="minorHAnsi" w:hAnsiTheme="minorHAnsi" w:cstheme="minorHAnsi"/>
        </w:rPr>
        <w:t xml:space="preserve">to allow the defense time to prepare for sentencing.  The court went forward anyway.  </w:t>
      </w:r>
      <w:r w:rsidR="009D4A19" w:rsidRPr="00424C73">
        <w:rPr>
          <w:rFonts w:asciiTheme="minorHAnsi" w:hAnsiTheme="minorHAnsi" w:cstheme="minorHAnsi"/>
          <w:i/>
        </w:rPr>
        <w:t>Held</w:t>
      </w:r>
      <w:r w:rsidR="009D4A19">
        <w:rPr>
          <w:rFonts w:asciiTheme="minorHAnsi" w:hAnsiTheme="minorHAnsi" w:cstheme="minorHAnsi"/>
        </w:rPr>
        <w:t xml:space="preserve">, the trial court abused its discretion when it failed to bifurcate the sentencing </w:t>
      </w:r>
      <w:r w:rsidR="00424C73">
        <w:rPr>
          <w:rFonts w:asciiTheme="minorHAnsi" w:hAnsiTheme="minorHAnsi" w:cstheme="minorHAnsi"/>
        </w:rPr>
        <w:t>hearing</w:t>
      </w:r>
      <w:r w:rsidR="009D4A19">
        <w:rPr>
          <w:rFonts w:asciiTheme="minorHAnsi" w:hAnsiTheme="minorHAnsi" w:cstheme="minorHAnsi"/>
        </w:rPr>
        <w:t xml:space="preserve"> and failed to order a presentence report. </w:t>
      </w:r>
      <w:r w:rsidR="00424C73">
        <w:rPr>
          <w:rFonts w:asciiTheme="minorHAnsi" w:hAnsiTheme="minorHAnsi" w:cstheme="minorHAnsi"/>
        </w:rPr>
        <w:t xml:space="preserve">Trial courts have a duty to treat children differently, with discretion and with consideration of mitigating factors.  </w:t>
      </w:r>
    </w:p>
    <w:p w14:paraId="0E1F5AF2" w14:textId="77777777" w:rsidR="00B96E2F" w:rsidRDefault="00B96E2F" w:rsidP="00BB70D9">
      <w:pPr>
        <w:rPr>
          <w:rFonts w:asciiTheme="minorHAnsi" w:hAnsiTheme="minorHAnsi" w:cstheme="minorHAnsi"/>
          <w:b/>
        </w:rPr>
      </w:pPr>
    </w:p>
    <w:p w14:paraId="63F0B946" w14:textId="77777777" w:rsidR="003F506D" w:rsidRDefault="003F506D" w:rsidP="00BB70D9">
      <w:pPr>
        <w:rPr>
          <w:rFonts w:asciiTheme="minorHAnsi" w:hAnsiTheme="minorHAnsi" w:cstheme="minorHAnsi"/>
          <w:b/>
        </w:rPr>
      </w:pPr>
      <w:r>
        <w:rPr>
          <w:rFonts w:asciiTheme="minorHAnsi" w:hAnsiTheme="minorHAnsi" w:cstheme="minorHAnsi"/>
          <w:b/>
        </w:rPr>
        <w:t>2020</w:t>
      </w:r>
    </w:p>
    <w:p w14:paraId="25009796" w14:textId="77777777" w:rsidR="003F506D" w:rsidRDefault="003F506D" w:rsidP="00BB70D9">
      <w:pPr>
        <w:rPr>
          <w:rFonts w:asciiTheme="minorHAnsi" w:hAnsiTheme="minorHAnsi" w:cstheme="minorHAnsi"/>
          <w:b/>
        </w:rPr>
      </w:pPr>
    </w:p>
    <w:p w14:paraId="22C41136" w14:textId="77777777" w:rsidR="00BB70D9" w:rsidRDefault="00BB70D9" w:rsidP="00BB70D9">
      <w:pPr>
        <w:rPr>
          <w:rFonts w:asciiTheme="minorHAnsi" w:hAnsiTheme="minorHAnsi" w:cstheme="minorHAnsi"/>
          <w:b/>
        </w:rPr>
      </w:pPr>
      <w:r w:rsidRPr="00550FCF">
        <w:rPr>
          <w:rFonts w:asciiTheme="minorHAnsi" w:hAnsiTheme="minorHAnsi" w:cstheme="minorHAnsi"/>
          <w:b/>
        </w:rPr>
        <w:t>Youth in Adult Court</w:t>
      </w:r>
      <w:r w:rsidRPr="00464AD8">
        <w:rPr>
          <w:rFonts w:asciiTheme="minorHAnsi" w:hAnsiTheme="minorHAnsi" w:cstheme="minorHAnsi"/>
          <w:b/>
        </w:rPr>
        <w:t xml:space="preserve">: Trial court abused its discretion when it </w:t>
      </w:r>
      <w:r>
        <w:rPr>
          <w:rFonts w:asciiTheme="minorHAnsi" w:hAnsiTheme="minorHAnsi" w:cstheme="minorHAnsi"/>
          <w:b/>
        </w:rPr>
        <w:t xml:space="preserve">failed to adequately consider the defendant’s mitigation evidence at the resentencing hearing.  </w:t>
      </w:r>
    </w:p>
    <w:p w14:paraId="56D5158A" w14:textId="77777777" w:rsidR="00BB70D9" w:rsidRDefault="00BB70D9" w:rsidP="00BB70D9">
      <w:pPr>
        <w:rPr>
          <w:rFonts w:asciiTheme="minorHAnsi" w:hAnsiTheme="minorHAnsi" w:cstheme="minorHAnsi"/>
          <w:b/>
        </w:rPr>
      </w:pPr>
    </w:p>
    <w:p w14:paraId="47A82F91" w14:textId="77777777" w:rsidR="00BB70D9" w:rsidRDefault="00BB70D9" w:rsidP="00BB70D9">
      <w:pPr>
        <w:rPr>
          <w:rFonts w:asciiTheme="minorHAnsi" w:hAnsiTheme="minorHAnsi" w:cstheme="minorHAnsi"/>
        </w:rPr>
      </w:pPr>
      <w:r>
        <w:rPr>
          <w:rFonts w:asciiTheme="minorHAnsi" w:hAnsiTheme="minorHAnsi" w:cstheme="minorHAnsi"/>
          <w:b/>
        </w:rPr>
        <w:t xml:space="preserve">Youth in Adult Court: Insufficient evidence supports the trial court’s findings that the defendant continues </w:t>
      </w:r>
      <w:r w:rsidRPr="007B4F04">
        <w:rPr>
          <w:rFonts w:asciiTheme="minorHAnsi" w:hAnsiTheme="minorHAnsi" w:cstheme="minorHAnsi"/>
          <w:b/>
        </w:rPr>
        <w:t>to</w:t>
      </w:r>
      <w:r>
        <w:rPr>
          <w:rFonts w:asciiTheme="minorHAnsi" w:hAnsiTheme="minorHAnsi" w:cstheme="minorHAnsi"/>
        </w:rPr>
        <w:t xml:space="preserve"> </w:t>
      </w:r>
      <w:r w:rsidRPr="00190F71">
        <w:rPr>
          <w:rFonts w:asciiTheme="minorHAnsi" w:hAnsiTheme="minorHAnsi" w:cstheme="minorHAnsi"/>
          <w:b/>
        </w:rPr>
        <w:t>exhibit an attitude toward others that is reflective of the underlying murder and that the crime was not symptomatic of transient immaturity but a reflection of irreparable corruptions, permanent incorrigibility, and irretrievable depravity</w:t>
      </w:r>
      <w:r>
        <w:rPr>
          <w:rFonts w:asciiTheme="minorHAnsi" w:hAnsiTheme="minorHAnsi" w:cstheme="minorHAnsi"/>
        </w:rPr>
        <w:t xml:space="preserve">.  </w:t>
      </w:r>
    </w:p>
    <w:p w14:paraId="1A359EC0" w14:textId="77777777" w:rsidR="00BB70D9" w:rsidRDefault="00BB70D9" w:rsidP="00BB70D9">
      <w:pPr>
        <w:rPr>
          <w:rFonts w:asciiTheme="minorHAnsi" w:hAnsiTheme="minorHAnsi" w:cstheme="minorHAnsi"/>
        </w:rPr>
      </w:pPr>
    </w:p>
    <w:p w14:paraId="1617F3C2" w14:textId="77777777" w:rsidR="00BB70D9" w:rsidRDefault="00BB70D9" w:rsidP="00BB70D9">
      <w:pPr>
        <w:rPr>
          <w:rFonts w:asciiTheme="minorHAnsi" w:hAnsiTheme="minorHAnsi" w:cstheme="minorHAnsi"/>
          <w:b/>
        </w:rPr>
      </w:pPr>
      <w:r w:rsidRPr="00550FCF">
        <w:rPr>
          <w:rFonts w:asciiTheme="minorHAnsi" w:hAnsiTheme="minorHAnsi" w:cstheme="minorHAnsi"/>
          <w:b/>
        </w:rPr>
        <w:t>Youth in Adult Court</w:t>
      </w:r>
      <w:r>
        <w:rPr>
          <w:rFonts w:asciiTheme="minorHAnsi" w:hAnsiTheme="minorHAnsi" w:cstheme="minorHAnsi"/>
          <w:b/>
        </w:rPr>
        <w:t xml:space="preserve">:  The </w:t>
      </w:r>
      <w:r w:rsidRPr="007B4F04">
        <w:rPr>
          <w:rFonts w:asciiTheme="minorHAnsi" w:hAnsiTheme="minorHAnsi" w:cstheme="minorHAnsi"/>
          <w:b/>
          <w:i/>
        </w:rPr>
        <w:t>Miller</w:t>
      </w:r>
      <w:r>
        <w:rPr>
          <w:rFonts w:asciiTheme="minorHAnsi" w:hAnsiTheme="minorHAnsi" w:cstheme="minorHAnsi"/>
          <w:b/>
        </w:rPr>
        <w:t xml:space="preserve">-fix statute, RCW 10.95.030 does not allocate a burden of proof.  </w:t>
      </w:r>
    </w:p>
    <w:p w14:paraId="2FEF224F" w14:textId="77777777" w:rsidR="00BB70D9" w:rsidRDefault="00BB70D9" w:rsidP="00BB70D9">
      <w:pPr>
        <w:rPr>
          <w:rFonts w:asciiTheme="minorHAnsi" w:hAnsiTheme="minorHAnsi" w:cstheme="minorHAnsi"/>
          <w:b/>
        </w:rPr>
      </w:pPr>
    </w:p>
    <w:p w14:paraId="0403F975" w14:textId="77777777" w:rsidR="00BB70D9" w:rsidRPr="00550FCF" w:rsidRDefault="00BB70D9" w:rsidP="00BB70D9">
      <w:pPr>
        <w:rPr>
          <w:rFonts w:asciiTheme="minorHAnsi" w:hAnsiTheme="minorHAnsi" w:cstheme="minorHAnsi"/>
          <w:b/>
        </w:rPr>
      </w:pPr>
      <w:r>
        <w:rPr>
          <w:rFonts w:asciiTheme="minorHAnsi" w:hAnsiTheme="minorHAnsi" w:cstheme="minorHAnsi"/>
          <w:b/>
        </w:rPr>
        <w:t xml:space="preserve">Appeal: Individuals who are resentenced pursuant to RCW 10.95.035 may file a direct appeal of their sentence. RCW 10.95.035(3) is unconstitutional.  </w:t>
      </w:r>
    </w:p>
    <w:p w14:paraId="2785BF4B" w14:textId="77777777" w:rsidR="00BB70D9" w:rsidRDefault="00BB70D9" w:rsidP="00BB70D9">
      <w:pPr>
        <w:rPr>
          <w:rFonts w:asciiTheme="minorHAnsi" w:hAnsiTheme="minorHAnsi" w:cstheme="minorHAnsi"/>
        </w:rPr>
      </w:pPr>
    </w:p>
    <w:p w14:paraId="51086627" w14:textId="77777777" w:rsidR="00BB70D9" w:rsidRDefault="00BB70D9" w:rsidP="00BB70D9">
      <w:pPr>
        <w:rPr>
          <w:rFonts w:asciiTheme="minorHAnsi" w:hAnsiTheme="minorHAnsi" w:cstheme="minorHAnsi"/>
        </w:rPr>
      </w:pPr>
      <w:r w:rsidRPr="006005ED">
        <w:rPr>
          <w:rFonts w:asciiTheme="minorHAnsi" w:hAnsiTheme="minorHAnsi" w:cstheme="minorHAnsi"/>
          <w:u w:val="single"/>
        </w:rPr>
        <w:t xml:space="preserve">State v. </w:t>
      </w:r>
      <w:proofErr w:type="spellStart"/>
      <w:r w:rsidRPr="006005ED">
        <w:rPr>
          <w:rFonts w:asciiTheme="minorHAnsi" w:hAnsiTheme="minorHAnsi" w:cstheme="minorHAnsi"/>
          <w:u w:val="single"/>
        </w:rPr>
        <w:t>Delbosque</w:t>
      </w:r>
      <w:proofErr w:type="spellEnd"/>
      <w:r>
        <w:rPr>
          <w:rFonts w:asciiTheme="minorHAnsi" w:hAnsiTheme="minorHAnsi" w:cstheme="minorHAnsi"/>
        </w:rPr>
        <w:t xml:space="preserve">, </w:t>
      </w:r>
      <w:r w:rsidR="003F506D">
        <w:rPr>
          <w:rFonts w:asciiTheme="minorHAnsi" w:hAnsiTheme="minorHAnsi" w:cstheme="minorHAnsi"/>
        </w:rPr>
        <w:t>195 Wn.2d 106, 456 P.3d 806 (2020)</w:t>
      </w:r>
    </w:p>
    <w:p w14:paraId="4A43D210" w14:textId="77777777" w:rsidR="00BB70D9" w:rsidRDefault="00B920B1" w:rsidP="00BB70D9">
      <w:pPr>
        <w:rPr>
          <w:rFonts w:asciiTheme="minorHAnsi" w:hAnsiTheme="minorHAnsi" w:cstheme="minorHAnsi"/>
        </w:rPr>
      </w:pPr>
      <w:r>
        <w:rPr>
          <w:rFonts w:asciiTheme="minorHAnsi" w:hAnsiTheme="minorHAnsi" w:cstheme="minorHAnsi"/>
        </w:rPr>
        <w:t xml:space="preserve">(J. Yu 9-0) </w:t>
      </w:r>
      <w:r w:rsidR="00BB70D9">
        <w:rPr>
          <w:rFonts w:asciiTheme="minorHAnsi" w:hAnsiTheme="minorHAnsi" w:cstheme="minorHAnsi"/>
        </w:rPr>
        <w:t xml:space="preserve">In 1993 the State prosecuted </w:t>
      </w:r>
      <w:proofErr w:type="gramStart"/>
      <w:r w:rsidR="00BB70D9">
        <w:rPr>
          <w:rFonts w:asciiTheme="minorHAnsi" w:hAnsiTheme="minorHAnsi" w:cstheme="minorHAnsi"/>
        </w:rPr>
        <w:t>17 year old</w:t>
      </w:r>
      <w:proofErr w:type="gramEnd"/>
      <w:r w:rsidR="00BB70D9">
        <w:rPr>
          <w:rFonts w:asciiTheme="minorHAnsi" w:hAnsiTheme="minorHAnsi" w:cstheme="minorHAnsi"/>
        </w:rPr>
        <w:t xml:space="preserve"> Christian </w:t>
      </w:r>
      <w:proofErr w:type="spellStart"/>
      <w:r w:rsidR="00BB70D9">
        <w:rPr>
          <w:rFonts w:asciiTheme="minorHAnsi" w:hAnsiTheme="minorHAnsi" w:cstheme="minorHAnsi"/>
        </w:rPr>
        <w:t>Delbosque</w:t>
      </w:r>
      <w:proofErr w:type="spellEnd"/>
      <w:r w:rsidR="00BB70D9">
        <w:rPr>
          <w:rFonts w:asciiTheme="minorHAnsi" w:hAnsiTheme="minorHAnsi" w:cstheme="minorHAnsi"/>
        </w:rPr>
        <w:t xml:space="preserve"> as an adult for two murders. A jury found him guilty of one count of aggravated first degree murder and one count of second degree felony murder. The court sentenced Mr. </w:t>
      </w:r>
      <w:proofErr w:type="spellStart"/>
      <w:r w:rsidR="00BB70D9">
        <w:rPr>
          <w:rFonts w:asciiTheme="minorHAnsi" w:hAnsiTheme="minorHAnsi" w:cstheme="minorHAnsi"/>
        </w:rPr>
        <w:t>Delbosque</w:t>
      </w:r>
      <w:proofErr w:type="spellEnd"/>
      <w:r w:rsidR="00BB70D9">
        <w:rPr>
          <w:rFonts w:asciiTheme="minorHAnsi" w:hAnsiTheme="minorHAnsi" w:cstheme="minorHAnsi"/>
        </w:rPr>
        <w:t xml:space="preserve"> to a mandatory life sentence for aggravated murder. In 2016, pursuant to the </w:t>
      </w:r>
      <w:r w:rsidR="00BB70D9" w:rsidRPr="00F31D9E">
        <w:rPr>
          <w:rFonts w:asciiTheme="minorHAnsi" w:hAnsiTheme="minorHAnsi" w:cstheme="minorHAnsi"/>
          <w:i/>
        </w:rPr>
        <w:t>Miller</w:t>
      </w:r>
      <w:r w:rsidR="00BB70D9">
        <w:rPr>
          <w:rFonts w:asciiTheme="minorHAnsi" w:hAnsiTheme="minorHAnsi" w:cstheme="minorHAnsi"/>
          <w:i/>
        </w:rPr>
        <w:t>-</w:t>
      </w:r>
      <w:r w:rsidR="00BB70D9">
        <w:rPr>
          <w:rFonts w:asciiTheme="minorHAnsi" w:hAnsiTheme="minorHAnsi" w:cstheme="minorHAnsi"/>
        </w:rPr>
        <w:t xml:space="preserve">fix statute, RCW 10.95.030 and .035, the superior court held a four day evidentiary hearing for Mr. </w:t>
      </w:r>
      <w:proofErr w:type="spellStart"/>
      <w:r w:rsidR="00BB70D9">
        <w:rPr>
          <w:rFonts w:asciiTheme="minorHAnsi" w:hAnsiTheme="minorHAnsi" w:cstheme="minorHAnsi"/>
        </w:rPr>
        <w:t>Delbosque</w:t>
      </w:r>
      <w:proofErr w:type="spellEnd"/>
      <w:r w:rsidR="00BB70D9">
        <w:rPr>
          <w:rFonts w:asciiTheme="minorHAnsi" w:hAnsiTheme="minorHAnsi" w:cstheme="minorHAnsi"/>
        </w:rPr>
        <w:t xml:space="preserve">. </w:t>
      </w:r>
    </w:p>
    <w:p w14:paraId="26DE9F3C" w14:textId="77777777" w:rsidR="00BB70D9" w:rsidRDefault="00BB70D9" w:rsidP="00BB70D9">
      <w:pPr>
        <w:rPr>
          <w:rFonts w:asciiTheme="minorHAnsi" w:hAnsiTheme="minorHAnsi" w:cstheme="minorHAnsi"/>
        </w:rPr>
      </w:pPr>
    </w:p>
    <w:p w14:paraId="458F7818" w14:textId="77777777" w:rsidR="00BB70D9" w:rsidRDefault="00BB70D9" w:rsidP="00BB70D9">
      <w:pPr>
        <w:rPr>
          <w:rFonts w:asciiTheme="minorHAnsi" w:hAnsiTheme="minorHAnsi" w:cstheme="minorHAnsi"/>
        </w:rPr>
      </w:pPr>
      <w:r>
        <w:rPr>
          <w:rFonts w:asciiTheme="minorHAnsi" w:hAnsiTheme="minorHAnsi" w:cstheme="minorHAnsi"/>
        </w:rPr>
        <w:t xml:space="preserve">The State presented testimony concerning the circumstances of the crime, testimony of a juvenile court officer who interviewed Mr. </w:t>
      </w:r>
      <w:proofErr w:type="spellStart"/>
      <w:r>
        <w:rPr>
          <w:rFonts w:asciiTheme="minorHAnsi" w:hAnsiTheme="minorHAnsi" w:cstheme="minorHAnsi"/>
        </w:rPr>
        <w:t>Delbosque</w:t>
      </w:r>
      <w:proofErr w:type="spellEnd"/>
      <w:r>
        <w:rPr>
          <w:rFonts w:asciiTheme="minorHAnsi" w:hAnsiTheme="minorHAnsi" w:cstheme="minorHAnsi"/>
        </w:rPr>
        <w:t xml:space="preserve"> for his decline hearing, and the unit supervisor of the prison where the State incarcerated Mr. </w:t>
      </w:r>
      <w:proofErr w:type="spellStart"/>
      <w:r>
        <w:rPr>
          <w:rFonts w:asciiTheme="minorHAnsi" w:hAnsiTheme="minorHAnsi" w:cstheme="minorHAnsi"/>
        </w:rPr>
        <w:t>Delbosque</w:t>
      </w:r>
      <w:proofErr w:type="spellEnd"/>
      <w:r>
        <w:rPr>
          <w:rFonts w:asciiTheme="minorHAnsi" w:hAnsiTheme="minorHAnsi" w:cstheme="minorHAnsi"/>
        </w:rPr>
        <w:t xml:space="preserve"> at the time of his sentencing hearing. The State presented evidence of Mr. </w:t>
      </w:r>
      <w:proofErr w:type="spellStart"/>
      <w:r>
        <w:rPr>
          <w:rFonts w:asciiTheme="minorHAnsi" w:hAnsiTheme="minorHAnsi" w:cstheme="minorHAnsi"/>
        </w:rPr>
        <w:lastRenderedPageBreak/>
        <w:t>Delbosque’s</w:t>
      </w:r>
      <w:proofErr w:type="spellEnd"/>
      <w:r>
        <w:rPr>
          <w:rFonts w:asciiTheme="minorHAnsi" w:hAnsiTheme="minorHAnsi" w:cstheme="minorHAnsi"/>
        </w:rPr>
        <w:t xml:space="preserve"> history of prison infractions which ended in 2010, and that Mr. </w:t>
      </w:r>
      <w:proofErr w:type="spellStart"/>
      <w:r>
        <w:rPr>
          <w:rFonts w:asciiTheme="minorHAnsi" w:hAnsiTheme="minorHAnsi" w:cstheme="minorHAnsi"/>
        </w:rPr>
        <w:t>Delbosque</w:t>
      </w:r>
      <w:proofErr w:type="spellEnd"/>
      <w:r>
        <w:rPr>
          <w:rFonts w:asciiTheme="minorHAnsi" w:hAnsiTheme="minorHAnsi" w:cstheme="minorHAnsi"/>
        </w:rPr>
        <w:t xml:space="preserve"> would currently be classified as a minimum security prisoner</w:t>
      </w:r>
      <w:r w:rsidRPr="00341FC5">
        <w:rPr>
          <w:rFonts w:asciiTheme="minorHAnsi" w:hAnsiTheme="minorHAnsi" w:cstheme="minorHAnsi"/>
        </w:rPr>
        <w:t xml:space="preserve"> </w:t>
      </w:r>
      <w:r>
        <w:rPr>
          <w:rFonts w:asciiTheme="minorHAnsi" w:hAnsiTheme="minorHAnsi" w:cstheme="minorHAnsi"/>
        </w:rPr>
        <w:t xml:space="preserve">but for his life sentence and immigration detainer. </w:t>
      </w:r>
    </w:p>
    <w:p w14:paraId="2BFF0C82" w14:textId="77777777" w:rsidR="00BB70D9" w:rsidRDefault="00BB70D9" w:rsidP="00BB70D9">
      <w:pPr>
        <w:rPr>
          <w:rFonts w:asciiTheme="minorHAnsi" w:hAnsiTheme="minorHAnsi" w:cstheme="minorHAnsi"/>
        </w:rPr>
      </w:pPr>
    </w:p>
    <w:p w14:paraId="728F9E41" w14:textId="77777777" w:rsidR="00BB70D9" w:rsidRDefault="00BB70D9" w:rsidP="00BB70D9">
      <w:pPr>
        <w:rPr>
          <w:rFonts w:asciiTheme="minorHAnsi" w:hAnsiTheme="minorHAnsi" w:cstheme="minorHAnsi"/>
        </w:rPr>
      </w:pPr>
      <w:r>
        <w:rPr>
          <w:rFonts w:asciiTheme="minorHAnsi" w:hAnsiTheme="minorHAnsi" w:cstheme="minorHAnsi"/>
        </w:rPr>
        <w:t xml:space="preserve">Mr. </w:t>
      </w:r>
      <w:proofErr w:type="spellStart"/>
      <w:r>
        <w:rPr>
          <w:rFonts w:asciiTheme="minorHAnsi" w:hAnsiTheme="minorHAnsi" w:cstheme="minorHAnsi"/>
        </w:rPr>
        <w:t>Delbosque</w:t>
      </w:r>
      <w:proofErr w:type="spellEnd"/>
      <w:r>
        <w:rPr>
          <w:rFonts w:asciiTheme="minorHAnsi" w:hAnsiTheme="minorHAnsi" w:cstheme="minorHAnsi"/>
        </w:rPr>
        <w:t xml:space="preserve"> presented significant mitigation evidence through his family members and defense experts, including:  that Mr. </w:t>
      </w:r>
      <w:proofErr w:type="spellStart"/>
      <w:r>
        <w:rPr>
          <w:rFonts w:asciiTheme="minorHAnsi" w:hAnsiTheme="minorHAnsi" w:cstheme="minorHAnsi"/>
        </w:rPr>
        <w:t>Delbosque</w:t>
      </w:r>
      <w:proofErr w:type="spellEnd"/>
      <w:r>
        <w:rPr>
          <w:rFonts w:asciiTheme="minorHAnsi" w:hAnsiTheme="minorHAnsi" w:cstheme="minorHAnsi"/>
        </w:rPr>
        <w:t xml:space="preserve"> grew up in extreme poverty, that he lost his mother as a young child, and that he was physically and sexually abused by multiple family members growing up and his alcohol dependence at a young age. A defense expert opined that Mr. </w:t>
      </w:r>
      <w:proofErr w:type="spellStart"/>
      <w:r>
        <w:rPr>
          <w:rFonts w:asciiTheme="minorHAnsi" w:hAnsiTheme="minorHAnsi" w:cstheme="minorHAnsi"/>
        </w:rPr>
        <w:t>Delbosque</w:t>
      </w:r>
      <w:proofErr w:type="spellEnd"/>
      <w:r>
        <w:rPr>
          <w:rFonts w:asciiTheme="minorHAnsi" w:hAnsiTheme="minorHAnsi" w:cstheme="minorHAnsi"/>
        </w:rPr>
        <w:t xml:space="preserve"> was likely in an alcohol induced psychosis at the time of the crime.  Another expert opined that Mr. </w:t>
      </w:r>
      <w:proofErr w:type="spellStart"/>
      <w:r>
        <w:rPr>
          <w:rFonts w:asciiTheme="minorHAnsi" w:hAnsiTheme="minorHAnsi" w:cstheme="minorHAnsi"/>
        </w:rPr>
        <w:t>Delbosque</w:t>
      </w:r>
      <w:proofErr w:type="spellEnd"/>
      <w:r>
        <w:rPr>
          <w:rFonts w:asciiTheme="minorHAnsi" w:hAnsiTheme="minorHAnsi" w:cstheme="minorHAnsi"/>
        </w:rPr>
        <w:t xml:space="preserve"> was a low risk for future dangerousness and that his executive functioning and decision making deficits at the time of the crime were greater than the average 17 year olds because of the early childhood traumas.  </w:t>
      </w:r>
    </w:p>
    <w:p w14:paraId="0AB72B50" w14:textId="77777777" w:rsidR="00BB70D9" w:rsidRDefault="00BB70D9" w:rsidP="00BB70D9">
      <w:pPr>
        <w:rPr>
          <w:rFonts w:asciiTheme="minorHAnsi" w:hAnsiTheme="minorHAnsi" w:cstheme="minorHAnsi"/>
        </w:rPr>
      </w:pPr>
    </w:p>
    <w:p w14:paraId="30054DBE" w14:textId="77777777" w:rsidR="00BB70D9" w:rsidRDefault="00BB70D9" w:rsidP="00BB70D9">
      <w:pPr>
        <w:rPr>
          <w:rFonts w:asciiTheme="minorHAnsi" w:hAnsiTheme="minorHAnsi" w:cstheme="minorHAnsi"/>
        </w:rPr>
      </w:pPr>
      <w:r>
        <w:rPr>
          <w:rFonts w:asciiTheme="minorHAnsi" w:hAnsiTheme="minorHAnsi" w:cstheme="minorHAnsi"/>
        </w:rPr>
        <w:t xml:space="preserve">The court found (1) that Mr. </w:t>
      </w:r>
      <w:proofErr w:type="spellStart"/>
      <w:r>
        <w:rPr>
          <w:rFonts w:asciiTheme="minorHAnsi" w:hAnsiTheme="minorHAnsi" w:cstheme="minorHAnsi"/>
        </w:rPr>
        <w:t>Delbosque</w:t>
      </w:r>
      <w:proofErr w:type="spellEnd"/>
      <w:r>
        <w:rPr>
          <w:rFonts w:asciiTheme="minorHAnsi" w:hAnsiTheme="minorHAnsi" w:cstheme="minorHAnsi"/>
        </w:rPr>
        <w:t xml:space="preserve"> continues to exhibit an attitude toward others that is reflective of the underlying murder, and (2) that the crime was not symptomatic of transient immaturity but a reflection of irreparable corruption, permanent incorrigibility, and irretrievable depravity.  The court imposed a minimum term of 48 years. Mr. </w:t>
      </w:r>
      <w:proofErr w:type="spellStart"/>
      <w:r>
        <w:rPr>
          <w:rFonts w:asciiTheme="minorHAnsi" w:hAnsiTheme="minorHAnsi" w:cstheme="minorHAnsi"/>
        </w:rPr>
        <w:t>Delbosque</w:t>
      </w:r>
      <w:proofErr w:type="spellEnd"/>
      <w:r>
        <w:rPr>
          <w:rFonts w:asciiTheme="minorHAnsi" w:hAnsiTheme="minorHAnsi" w:cstheme="minorHAnsi"/>
        </w:rPr>
        <w:t xml:space="preserve"> filed a direct appeal.  The Court of Appeals dismissed his appeal, holding that the proper method to seek review is a PRP, then it treated his direct appeal as a PRP. </w:t>
      </w:r>
    </w:p>
    <w:p w14:paraId="568435E8" w14:textId="77777777" w:rsidR="00BB70D9" w:rsidRDefault="00BB70D9" w:rsidP="00BB70D9">
      <w:pPr>
        <w:rPr>
          <w:rFonts w:asciiTheme="minorHAnsi" w:hAnsiTheme="minorHAnsi" w:cstheme="minorHAnsi"/>
          <w:i/>
        </w:rPr>
      </w:pPr>
    </w:p>
    <w:p w14:paraId="2914F4DA" w14:textId="77777777" w:rsidR="00BB70D9" w:rsidRDefault="00BB70D9" w:rsidP="00BB70D9">
      <w:pPr>
        <w:rPr>
          <w:rFonts w:asciiTheme="minorHAnsi" w:hAnsiTheme="minorHAnsi" w:cstheme="minorHAnsi"/>
        </w:rPr>
      </w:pPr>
      <w:r w:rsidRPr="004612FC">
        <w:rPr>
          <w:rFonts w:asciiTheme="minorHAnsi" w:hAnsiTheme="minorHAnsi" w:cstheme="minorHAnsi"/>
          <w:i/>
        </w:rPr>
        <w:t>Held</w:t>
      </w:r>
      <w:r>
        <w:rPr>
          <w:rFonts w:asciiTheme="minorHAnsi" w:hAnsiTheme="minorHAnsi" w:cstheme="minorHAnsi"/>
        </w:rPr>
        <w:t xml:space="preserve">, the trial court erred and abused its discretion when it sentenced Mr. </w:t>
      </w:r>
      <w:proofErr w:type="spellStart"/>
      <w:r>
        <w:rPr>
          <w:rFonts w:asciiTheme="minorHAnsi" w:hAnsiTheme="minorHAnsi" w:cstheme="minorHAnsi"/>
        </w:rPr>
        <w:t>Delbosque</w:t>
      </w:r>
      <w:proofErr w:type="spellEnd"/>
      <w:r>
        <w:rPr>
          <w:rFonts w:asciiTheme="minorHAnsi" w:hAnsiTheme="minorHAnsi" w:cstheme="minorHAnsi"/>
        </w:rPr>
        <w:t xml:space="preserve">. The factual findings are not supported by substantial evidence. Here, the trial court relied on evidence of the original crime, the fact that at his trial Mr. </w:t>
      </w:r>
      <w:proofErr w:type="spellStart"/>
      <w:r>
        <w:rPr>
          <w:rFonts w:asciiTheme="minorHAnsi" w:hAnsiTheme="minorHAnsi" w:cstheme="minorHAnsi"/>
        </w:rPr>
        <w:t>Delbosque</w:t>
      </w:r>
      <w:proofErr w:type="spellEnd"/>
      <w:r>
        <w:rPr>
          <w:rFonts w:asciiTheme="minorHAnsi" w:hAnsiTheme="minorHAnsi" w:cstheme="minorHAnsi"/>
        </w:rPr>
        <w:t xml:space="preserve"> implicated his girlfriend in the murder, and a 2010 infraction for assault, when he was 34, to support the findings justifying the court’s sentence. Because the trial court’s only example of an ongoing attitude reflective of the murder is one 2010 infraction, there is insufficient evidence to support this finding. Mr. </w:t>
      </w:r>
      <w:proofErr w:type="spellStart"/>
      <w:r>
        <w:rPr>
          <w:rFonts w:asciiTheme="minorHAnsi" w:hAnsiTheme="minorHAnsi" w:cstheme="minorHAnsi"/>
        </w:rPr>
        <w:t>Delbosque’s</w:t>
      </w:r>
      <w:proofErr w:type="spellEnd"/>
      <w:r>
        <w:rPr>
          <w:rFonts w:asciiTheme="minorHAnsi" w:hAnsiTheme="minorHAnsi" w:cstheme="minorHAnsi"/>
        </w:rPr>
        <w:t xml:space="preserve"> 2010 infraction is not evidence that the crime was not symptomatic of transient immaturity but a reflection of irreparable corruption, permanent incorrigibility, and irretrievable depravity.  </w:t>
      </w:r>
    </w:p>
    <w:p w14:paraId="2402146E" w14:textId="77777777" w:rsidR="00BB70D9" w:rsidRDefault="00BB70D9" w:rsidP="00BB70D9">
      <w:pPr>
        <w:rPr>
          <w:rFonts w:asciiTheme="minorHAnsi" w:hAnsiTheme="minorHAnsi" w:cstheme="minorHAnsi"/>
        </w:rPr>
      </w:pPr>
    </w:p>
    <w:p w14:paraId="7ED69381" w14:textId="77777777" w:rsidR="00BB70D9" w:rsidRDefault="00BB70D9" w:rsidP="00BB70D9">
      <w:pPr>
        <w:rPr>
          <w:rFonts w:asciiTheme="minorHAnsi" w:hAnsiTheme="minorHAnsi" w:cstheme="minorHAnsi"/>
        </w:rPr>
      </w:pPr>
      <w:r w:rsidRPr="00792F17">
        <w:rPr>
          <w:rFonts w:asciiTheme="minorHAnsi" w:hAnsiTheme="minorHAnsi" w:cstheme="minorHAnsi"/>
          <w:i/>
        </w:rPr>
        <w:t>Held</w:t>
      </w:r>
      <w:r>
        <w:rPr>
          <w:rFonts w:asciiTheme="minorHAnsi" w:hAnsiTheme="minorHAnsi" w:cstheme="minorHAnsi"/>
        </w:rPr>
        <w:t xml:space="preserve">, the trial court erred when it oversimplified and disregarded Mr. </w:t>
      </w:r>
      <w:proofErr w:type="spellStart"/>
      <w:r>
        <w:rPr>
          <w:rFonts w:asciiTheme="minorHAnsi" w:hAnsiTheme="minorHAnsi" w:cstheme="minorHAnsi"/>
        </w:rPr>
        <w:t>Delbosque’s</w:t>
      </w:r>
      <w:proofErr w:type="spellEnd"/>
      <w:r>
        <w:rPr>
          <w:rFonts w:asciiTheme="minorHAnsi" w:hAnsiTheme="minorHAnsi" w:cstheme="minorHAnsi"/>
        </w:rPr>
        <w:t xml:space="preserve"> mitigation evidence, including expert evidence that Mr. </w:t>
      </w:r>
      <w:proofErr w:type="spellStart"/>
      <w:r>
        <w:rPr>
          <w:rFonts w:asciiTheme="minorHAnsi" w:hAnsiTheme="minorHAnsi" w:cstheme="minorHAnsi"/>
        </w:rPr>
        <w:t>Delbosque’s</w:t>
      </w:r>
      <w:proofErr w:type="spellEnd"/>
      <w:r>
        <w:rPr>
          <w:rFonts w:asciiTheme="minorHAnsi" w:hAnsiTheme="minorHAnsi" w:cstheme="minorHAnsi"/>
        </w:rPr>
        <w:t xml:space="preserve"> childhood traumas, poverty, lack of education, lack of social support and alcohol dependence actually negatively impacted his decision making. The trial court also failed to acknowledge evidence supporting Mr. </w:t>
      </w:r>
      <w:proofErr w:type="spellStart"/>
      <w:r>
        <w:rPr>
          <w:rFonts w:asciiTheme="minorHAnsi" w:hAnsiTheme="minorHAnsi" w:cstheme="minorHAnsi"/>
        </w:rPr>
        <w:t>Delbosque’s</w:t>
      </w:r>
      <w:proofErr w:type="spellEnd"/>
      <w:r>
        <w:rPr>
          <w:rFonts w:asciiTheme="minorHAnsi" w:hAnsiTheme="minorHAnsi" w:cstheme="minorHAnsi"/>
        </w:rPr>
        <w:t xml:space="preserve"> capacity for rehabilitation and change</w:t>
      </w:r>
      <w:r w:rsidRPr="00765521">
        <w:rPr>
          <w:rFonts w:asciiTheme="minorHAnsi" w:hAnsiTheme="minorHAnsi" w:cstheme="minorHAnsi"/>
        </w:rPr>
        <w:t xml:space="preserve">. </w:t>
      </w:r>
      <w:r w:rsidRPr="00765521">
        <w:rPr>
          <w:rFonts w:asciiTheme="minorHAnsi" w:hAnsiTheme="minorHAnsi" w:cstheme="minorHAnsi"/>
          <w:i/>
        </w:rPr>
        <w:t>Miller</w:t>
      </w:r>
      <w:r w:rsidRPr="00765521">
        <w:rPr>
          <w:rFonts w:asciiTheme="minorHAnsi" w:hAnsiTheme="minorHAnsi" w:cstheme="minorHAnsi"/>
        </w:rPr>
        <w:t xml:space="preserve"> hearings require sentencing courts to meaningfully consider “mitigating factors that account for the diminished culpability of youth,” including “the youth’s chances of becoming rehabilitated.”</w:t>
      </w:r>
      <w:r>
        <w:rPr>
          <w:rFonts w:asciiTheme="minorHAnsi" w:hAnsiTheme="minorHAnsi" w:cstheme="minorHAnsi"/>
        </w:rPr>
        <w:t xml:space="preserve"> </w:t>
      </w:r>
      <w:r w:rsidRPr="00765521">
        <w:rPr>
          <w:rFonts w:asciiTheme="minorHAnsi" w:hAnsiTheme="minorHAnsi" w:cstheme="minorHAnsi"/>
        </w:rPr>
        <w:t>Predicting a juvenile’s future dangerousness is extremely difficult…For this reason, resentencing courts must consider the measure of rehabilitation that has occurred since a youth was originally sentenced to life without parole.</w:t>
      </w:r>
    </w:p>
    <w:p w14:paraId="08E5AA03" w14:textId="77777777" w:rsidR="00BB70D9" w:rsidRDefault="00BB70D9" w:rsidP="00BB70D9">
      <w:pPr>
        <w:rPr>
          <w:rFonts w:asciiTheme="minorHAnsi" w:hAnsiTheme="minorHAnsi" w:cstheme="minorHAnsi"/>
        </w:rPr>
      </w:pPr>
    </w:p>
    <w:p w14:paraId="6DB7E92A" w14:textId="77777777" w:rsidR="00BB70D9" w:rsidRPr="00792F17" w:rsidRDefault="00BB70D9" w:rsidP="00BB70D9">
      <w:pPr>
        <w:rPr>
          <w:rFonts w:asciiTheme="minorHAnsi" w:hAnsiTheme="minorHAnsi" w:cstheme="minorHAnsi"/>
        </w:rPr>
      </w:pPr>
      <w:r w:rsidRPr="00792F17">
        <w:rPr>
          <w:rFonts w:asciiTheme="minorHAnsi" w:hAnsiTheme="minorHAnsi" w:cstheme="minorHAnsi"/>
          <w:i/>
        </w:rPr>
        <w:t>Held</w:t>
      </w:r>
      <w:r w:rsidRPr="00792F17">
        <w:rPr>
          <w:rFonts w:asciiTheme="minorHAnsi" w:hAnsiTheme="minorHAnsi" w:cstheme="minorHAnsi"/>
        </w:rPr>
        <w:t xml:space="preserve">, The </w:t>
      </w:r>
      <w:r w:rsidRPr="00792F17">
        <w:rPr>
          <w:rFonts w:asciiTheme="minorHAnsi" w:hAnsiTheme="minorHAnsi" w:cstheme="minorHAnsi"/>
          <w:i/>
        </w:rPr>
        <w:t>Miller</w:t>
      </w:r>
      <w:r w:rsidRPr="00792F17">
        <w:rPr>
          <w:rFonts w:asciiTheme="minorHAnsi" w:hAnsiTheme="minorHAnsi" w:cstheme="minorHAnsi"/>
        </w:rPr>
        <w:t xml:space="preserve">-fix statute, RCW 10.95.030 does not allocate a burden of proof.  </w:t>
      </w:r>
    </w:p>
    <w:p w14:paraId="4378D350" w14:textId="77777777" w:rsidR="00BB70D9" w:rsidRPr="00792F17" w:rsidRDefault="00BB70D9" w:rsidP="00BB70D9">
      <w:pPr>
        <w:rPr>
          <w:rFonts w:asciiTheme="minorHAnsi" w:hAnsiTheme="minorHAnsi" w:cstheme="minorHAnsi"/>
        </w:rPr>
      </w:pPr>
    </w:p>
    <w:p w14:paraId="0D4F8300" w14:textId="77777777" w:rsidR="00BB70D9" w:rsidRPr="00792F17" w:rsidRDefault="00BB70D9" w:rsidP="00BB70D9">
      <w:pPr>
        <w:rPr>
          <w:rFonts w:asciiTheme="minorHAnsi" w:hAnsiTheme="minorHAnsi" w:cstheme="minorHAnsi"/>
        </w:rPr>
      </w:pPr>
      <w:r w:rsidRPr="00792F17">
        <w:rPr>
          <w:rFonts w:asciiTheme="minorHAnsi" w:hAnsiTheme="minorHAnsi" w:cstheme="minorHAnsi"/>
          <w:i/>
        </w:rPr>
        <w:t>Held</w:t>
      </w:r>
      <w:r w:rsidRPr="00792F17">
        <w:rPr>
          <w:rFonts w:asciiTheme="minorHAnsi" w:hAnsiTheme="minorHAnsi" w:cstheme="minorHAnsi"/>
        </w:rPr>
        <w:t>, Individuals who are resentenced pursuant to RCW 10.95.035 may file a direct appeal of their sentence</w:t>
      </w:r>
      <w:r>
        <w:rPr>
          <w:rFonts w:asciiTheme="minorHAnsi" w:hAnsiTheme="minorHAnsi" w:cstheme="minorHAnsi"/>
        </w:rPr>
        <w:t>.</w:t>
      </w:r>
      <w:r w:rsidRPr="00792F17">
        <w:rPr>
          <w:rFonts w:asciiTheme="minorHAnsi" w:hAnsiTheme="minorHAnsi" w:cstheme="minorHAnsi"/>
        </w:rPr>
        <w:t xml:space="preserve"> RCW 10.95.035(3) is unconstitutional</w:t>
      </w:r>
      <w:r>
        <w:rPr>
          <w:rFonts w:asciiTheme="minorHAnsi" w:hAnsiTheme="minorHAnsi" w:cstheme="minorHAnsi"/>
        </w:rPr>
        <w:t>.</w:t>
      </w:r>
    </w:p>
    <w:p w14:paraId="3E614FCC" w14:textId="77777777" w:rsidR="009D4A19" w:rsidRDefault="009D4A19" w:rsidP="004B10B0">
      <w:pPr>
        <w:spacing w:after="200"/>
        <w:contextualSpacing/>
        <w:rPr>
          <w:rFonts w:asciiTheme="minorHAnsi" w:hAnsiTheme="minorHAnsi" w:cstheme="minorHAnsi"/>
          <w:b/>
          <w:u w:val="single"/>
        </w:rPr>
      </w:pPr>
    </w:p>
    <w:p w14:paraId="363F12D0" w14:textId="77777777" w:rsidR="00F0716B" w:rsidRPr="00AC6089" w:rsidRDefault="00F0716B" w:rsidP="00F0716B">
      <w:pPr>
        <w:pStyle w:val="NormalWeb"/>
        <w:textAlignment w:val="baseline"/>
        <w:rPr>
          <w:rFonts w:asciiTheme="minorHAnsi" w:hAnsiTheme="minorHAnsi" w:cstheme="minorHAnsi"/>
          <w:b/>
          <w:i/>
        </w:rPr>
      </w:pPr>
      <w:r w:rsidRPr="00B65FCF">
        <w:rPr>
          <w:rFonts w:asciiTheme="minorHAnsi" w:hAnsiTheme="minorHAnsi" w:cstheme="minorHAnsi"/>
          <w:b/>
        </w:rPr>
        <w:t>Youth in Adult Court:</w:t>
      </w:r>
      <w:r>
        <w:rPr>
          <w:rFonts w:asciiTheme="minorHAnsi" w:hAnsiTheme="minorHAnsi" w:cstheme="minorHAnsi"/>
          <w:b/>
          <w:i/>
        </w:rPr>
        <w:t xml:space="preserve"> St. v. Houston </w:t>
      </w:r>
      <w:proofErr w:type="spellStart"/>
      <w:r>
        <w:rPr>
          <w:rFonts w:asciiTheme="minorHAnsi" w:hAnsiTheme="minorHAnsi" w:cstheme="minorHAnsi"/>
          <w:b/>
          <w:i/>
        </w:rPr>
        <w:t>Sconiers</w:t>
      </w:r>
      <w:proofErr w:type="spellEnd"/>
      <w:r>
        <w:rPr>
          <w:rFonts w:asciiTheme="minorHAnsi" w:hAnsiTheme="minorHAnsi" w:cstheme="minorHAnsi"/>
          <w:b/>
          <w:i/>
        </w:rPr>
        <w:t xml:space="preserve"> </w:t>
      </w:r>
      <w:r w:rsidRPr="00B65FCF">
        <w:rPr>
          <w:rFonts w:asciiTheme="minorHAnsi" w:hAnsiTheme="minorHAnsi" w:cstheme="minorHAnsi"/>
          <w:b/>
        </w:rPr>
        <w:t>is retroactive</w:t>
      </w:r>
      <w:r>
        <w:rPr>
          <w:rFonts w:asciiTheme="minorHAnsi" w:hAnsiTheme="minorHAnsi" w:cstheme="minorHAnsi"/>
          <w:b/>
        </w:rPr>
        <w:t>.</w:t>
      </w:r>
    </w:p>
    <w:p w14:paraId="2CC176E7" w14:textId="77777777" w:rsidR="00F0716B" w:rsidRPr="005149D9" w:rsidRDefault="00EB5CCB" w:rsidP="00F0716B">
      <w:pPr>
        <w:pStyle w:val="NormalWeb"/>
        <w:textAlignment w:val="baseline"/>
        <w:rPr>
          <w:rFonts w:asciiTheme="minorHAnsi" w:hAnsiTheme="minorHAnsi" w:cstheme="minorHAnsi"/>
        </w:rPr>
      </w:pPr>
      <w:hyperlink r:id="rId22" w:history="1">
        <w:r w:rsidR="00F0716B" w:rsidRPr="00434C66">
          <w:rPr>
            <w:rStyle w:val="Hyperlink"/>
            <w:rFonts w:asciiTheme="minorHAnsi" w:hAnsiTheme="minorHAnsi" w:cstheme="minorHAnsi"/>
          </w:rPr>
          <w:t xml:space="preserve">In </w:t>
        </w:r>
        <w:r w:rsidR="00F0716B">
          <w:rPr>
            <w:rStyle w:val="Hyperlink"/>
            <w:rFonts w:asciiTheme="minorHAnsi" w:hAnsiTheme="minorHAnsi" w:cstheme="minorHAnsi"/>
          </w:rPr>
          <w:t xml:space="preserve">re </w:t>
        </w:r>
        <w:r w:rsidR="00F0716B" w:rsidRPr="00434C66">
          <w:rPr>
            <w:rStyle w:val="Hyperlink"/>
            <w:rFonts w:asciiTheme="minorHAnsi" w:hAnsiTheme="minorHAnsi" w:cstheme="minorHAnsi"/>
          </w:rPr>
          <w:t>PRP Domingo-Cornelio</w:t>
        </w:r>
      </w:hyperlink>
      <w:r w:rsidR="00F0716B">
        <w:rPr>
          <w:rFonts w:asciiTheme="minorHAnsi" w:hAnsiTheme="minorHAnsi" w:cstheme="minorHAnsi"/>
        </w:rPr>
        <w:t xml:space="preserve">, </w:t>
      </w:r>
      <w:r w:rsidR="00B920B1">
        <w:rPr>
          <w:rFonts w:asciiTheme="minorHAnsi" w:hAnsiTheme="minorHAnsi" w:cstheme="minorHAnsi"/>
        </w:rPr>
        <w:t>196</w:t>
      </w:r>
      <w:r w:rsidR="00F0716B">
        <w:rPr>
          <w:rFonts w:asciiTheme="minorHAnsi" w:hAnsiTheme="minorHAnsi" w:cstheme="minorHAnsi"/>
        </w:rPr>
        <w:t xml:space="preserve"> Wn.2d. </w:t>
      </w:r>
      <w:r w:rsidR="00B920B1">
        <w:rPr>
          <w:rFonts w:asciiTheme="minorHAnsi" w:hAnsiTheme="minorHAnsi" w:cstheme="minorHAnsi"/>
        </w:rPr>
        <w:t xml:space="preserve">255, 474 P.3d 524 </w:t>
      </w:r>
      <w:r w:rsidR="00F0716B">
        <w:rPr>
          <w:rFonts w:asciiTheme="minorHAnsi" w:hAnsiTheme="minorHAnsi" w:cstheme="minorHAnsi"/>
        </w:rPr>
        <w:t>(Sept. 17, 2020)</w:t>
      </w:r>
    </w:p>
    <w:p w14:paraId="14FB3E62" w14:textId="77777777" w:rsidR="00F0716B" w:rsidRDefault="00F0716B" w:rsidP="00F0716B">
      <w:pPr>
        <w:pStyle w:val="NormalWeb"/>
        <w:textAlignment w:val="baseline"/>
        <w:rPr>
          <w:rFonts w:asciiTheme="minorHAnsi" w:hAnsiTheme="minorHAnsi" w:cstheme="minorHAnsi"/>
        </w:rPr>
      </w:pPr>
      <w:r>
        <w:rPr>
          <w:rFonts w:asciiTheme="minorHAnsi" w:hAnsiTheme="minorHAnsi" w:cstheme="minorHAnsi"/>
        </w:rPr>
        <w:t>Due to a long delay in reporting, the State prosecuted Mr. Domingo- Cornelio</w:t>
      </w:r>
      <w:r w:rsidRPr="00A46649">
        <w:rPr>
          <w:rFonts w:asciiTheme="minorHAnsi" w:hAnsiTheme="minorHAnsi" w:cstheme="minorHAnsi"/>
        </w:rPr>
        <w:t xml:space="preserve"> </w:t>
      </w:r>
      <w:r>
        <w:rPr>
          <w:rFonts w:asciiTheme="minorHAnsi" w:hAnsiTheme="minorHAnsi" w:cstheme="minorHAnsi"/>
        </w:rPr>
        <w:t>as an</w:t>
      </w:r>
      <w:r w:rsidRPr="00A46649">
        <w:rPr>
          <w:rFonts w:asciiTheme="minorHAnsi" w:hAnsiTheme="minorHAnsi" w:cstheme="minorHAnsi"/>
        </w:rPr>
        <w:t xml:space="preserve"> adult </w:t>
      </w:r>
      <w:r>
        <w:rPr>
          <w:rFonts w:asciiTheme="minorHAnsi" w:hAnsiTheme="minorHAnsi" w:cstheme="minorHAnsi"/>
        </w:rPr>
        <w:t xml:space="preserve">for a crime committed when he was 15.  Mr. Domingo-Cornelio was </w:t>
      </w:r>
      <w:r w:rsidRPr="00A46649">
        <w:rPr>
          <w:rFonts w:asciiTheme="minorHAnsi" w:hAnsiTheme="minorHAnsi" w:cstheme="minorHAnsi"/>
        </w:rPr>
        <w:t xml:space="preserve">sentenced prior to the Washington Supreme Court’s </w:t>
      </w:r>
      <w:r>
        <w:rPr>
          <w:rFonts w:asciiTheme="minorHAnsi" w:hAnsiTheme="minorHAnsi" w:cstheme="minorHAnsi"/>
        </w:rPr>
        <w:t xml:space="preserve">2017 </w:t>
      </w:r>
      <w:r w:rsidRPr="00A46649">
        <w:rPr>
          <w:rFonts w:asciiTheme="minorHAnsi" w:hAnsiTheme="minorHAnsi" w:cstheme="minorHAnsi"/>
        </w:rPr>
        <w:t xml:space="preserve">decision in </w:t>
      </w:r>
      <w:r w:rsidRPr="00A46649">
        <w:rPr>
          <w:rFonts w:asciiTheme="minorHAnsi" w:hAnsiTheme="minorHAnsi" w:cstheme="minorHAnsi"/>
          <w:i/>
        </w:rPr>
        <w:t>State v. Houston-</w:t>
      </w:r>
      <w:proofErr w:type="spellStart"/>
      <w:r w:rsidRPr="00A46649">
        <w:rPr>
          <w:rFonts w:asciiTheme="minorHAnsi" w:hAnsiTheme="minorHAnsi" w:cstheme="minorHAnsi"/>
          <w:i/>
        </w:rPr>
        <w:t>Sconiers</w:t>
      </w:r>
      <w:proofErr w:type="spellEnd"/>
      <w:r w:rsidRPr="00A46649">
        <w:rPr>
          <w:rFonts w:asciiTheme="minorHAnsi" w:hAnsiTheme="minorHAnsi" w:cstheme="minorHAnsi"/>
        </w:rPr>
        <w:t xml:space="preserve">, </w:t>
      </w:r>
      <w:r>
        <w:rPr>
          <w:rFonts w:asciiTheme="minorHAnsi" w:hAnsiTheme="minorHAnsi" w:cstheme="minorHAnsi"/>
        </w:rPr>
        <w:t xml:space="preserve">a landmark case </w:t>
      </w:r>
      <w:r w:rsidRPr="00A46649">
        <w:rPr>
          <w:rFonts w:asciiTheme="minorHAnsi" w:hAnsiTheme="minorHAnsi" w:cstheme="minorHAnsi"/>
        </w:rPr>
        <w:t xml:space="preserve">holding that trial courts must exercise discretion </w:t>
      </w:r>
      <w:r w:rsidRPr="00A46649">
        <w:rPr>
          <w:rFonts w:asciiTheme="minorHAnsi" w:hAnsiTheme="minorHAnsi" w:cstheme="minorHAnsi"/>
        </w:rPr>
        <w:lastRenderedPageBreak/>
        <w:t>when sentencing youth in adult courts</w:t>
      </w:r>
      <w:r>
        <w:rPr>
          <w:rFonts w:asciiTheme="minorHAnsi" w:hAnsiTheme="minorHAnsi" w:cstheme="minorHAnsi"/>
        </w:rPr>
        <w:t xml:space="preserve">. In Mr. Domingo-Cornelio’s case, the trial court failed to consider the impact of youth and adolescent development and imposed a standard range sentence for an adult.  Mr. Domingo Cornelio filed a timely PRP arguing </w:t>
      </w:r>
      <w:r w:rsidRPr="007E3D36">
        <w:rPr>
          <w:rFonts w:asciiTheme="minorHAnsi" w:hAnsiTheme="minorHAnsi" w:cstheme="minorHAnsi"/>
          <w:i/>
        </w:rPr>
        <w:t>State v</w:t>
      </w:r>
      <w:r>
        <w:rPr>
          <w:rFonts w:asciiTheme="minorHAnsi" w:hAnsiTheme="minorHAnsi" w:cstheme="minorHAnsi"/>
          <w:i/>
        </w:rPr>
        <w:t>.</w:t>
      </w:r>
      <w:r w:rsidRPr="007E3D36">
        <w:rPr>
          <w:rFonts w:asciiTheme="minorHAnsi" w:hAnsiTheme="minorHAnsi" w:cstheme="minorHAnsi"/>
          <w:i/>
        </w:rPr>
        <w:t xml:space="preserve"> Houston–</w:t>
      </w:r>
      <w:proofErr w:type="spellStart"/>
      <w:r w:rsidRPr="007E3D36">
        <w:rPr>
          <w:rFonts w:asciiTheme="minorHAnsi" w:hAnsiTheme="minorHAnsi" w:cstheme="minorHAnsi"/>
          <w:i/>
        </w:rPr>
        <w:t>Sconier</w:t>
      </w:r>
      <w:r>
        <w:rPr>
          <w:rFonts w:asciiTheme="minorHAnsi" w:hAnsiTheme="minorHAnsi" w:cstheme="minorHAnsi"/>
          <w:i/>
        </w:rPr>
        <w:t>s</w:t>
      </w:r>
      <w:proofErr w:type="spellEnd"/>
      <w:r>
        <w:rPr>
          <w:rFonts w:asciiTheme="minorHAnsi" w:hAnsiTheme="minorHAnsi" w:cstheme="minorHAnsi"/>
        </w:rPr>
        <w:t xml:space="preserve"> is a significant change in the law that must be applied retroactively.  </w:t>
      </w:r>
      <w:r w:rsidRPr="00F65FCB">
        <w:rPr>
          <w:rFonts w:asciiTheme="minorHAnsi" w:hAnsiTheme="minorHAnsi" w:cstheme="minorHAnsi"/>
          <w:i/>
        </w:rPr>
        <w:t>Held</w:t>
      </w:r>
      <w:r>
        <w:rPr>
          <w:rFonts w:asciiTheme="minorHAnsi" w:hAnsiTheme="minorHAnsi" w:cstheme="minorHAnsi"/>
        </w:rPr>
        <w:t xml:space="preserve">, </w:t>
      </w:r>
      <w:r w:rsidRPr="00AC6089">
        <w:rPr>
          <w:rFonts w:asciiTheme="minorHAnsi" w:hAnsiTheme="minorHAnsi" w:cstheme="minorHAnsi"/>
          <w:i/>
        </w:rPr>
        <w:t xml:space="preserve">State v. </w:t>
      </w:r>
      <w:r w:rsidRPr="009076EB">
        <w:rPr>
          <w:rFonts w:asciiTheme="minorHAnsi" w:hAnsiTheme="minorHAnsi" w:cstheme="minorHAnsi"/>
          <w:i/>
        </w:rPr>
        <w:t>Houston-</w:t>
      </w:r>
      <w:proofErr w:type="spellStart"/>
      <w:r w:rsidRPr="009076EB">
        <w:rPr>
          <w:rFonts w:asciiTheme="minorHAnsi" w:hAnsiTheme="minorHAnsi" w:cstheme="minorHAnsi"/>
          <w:i/>
        </w:rPr>
        <w:t>Sconiers</w:t>
      </w:r>
      <w:proofErr w:type="spellEnd"/>
      <w:r>
        <w:rPr>
          <w:rFonts w:asciiTheme="minorHAnsi" w:hAnsiTheme="minorHAnsi" w:cstheme="minorHAnsi"/>
        </w:rPr>
        <w:t xml:space="preserve"> is retroactive.  Remanded for a new sentencing hearing.</w:t>
      </w:r>
    </w:p>
    <w:p w14:paraId="0594ED81" w14:textId="77777777" w:rsidR="00F0716B" w:rsidRDefault="00F0716B" w:rsidP="00F0716B">
      <w:pPr>
        <w:pStyle w:val="NormalWeb"/>
        <w:textAlignment w:val="baseline"/>
        <w:rPr>
          <w:rFonts w:asciiTheme="minorHAnsi" w:hAnsiTheme="minorHAnsi" w:cstheme="minorHAnsi"/>
          <w:b/>
        </w:rPr>
      </w:pPr>
      <w:r w:rsidRPr="00B65FCF">
        <w:rPr>
          <w:rFonts w:asciiTheme="minorHAnsi" w:hAnsiTheme="minorHAnsi" w:cstheme="minorHAnsi"/>
          <w:b/>
        </w:rPr>
        <w:t>Youth in Adult Court:</w:t>
      </w:r>
      <w:r>
        <w:rPr>
          <w:rFonts w:asciiTheme="minorHAnsi" w:hAnsiTheme="minorHAnsi" w:cstheme="minorHAnsi"/>
          <w:b/>
          <w:i/>
        </w:rPr>
        <w:t xml:space="preserve"> St. v. Houston </w:t>
      </w:r>
      <w:proofErr w:type="spellStart"/>
      <w:r>
        <w:rPr>
          <w:rFonts w:asciiTheme="minorHAnsi" w:hAnsiTheme="minorHAnsi" w:cstheme="minorHAnsi"/>
          <w:b/>
          <w:i/>
        </w:rPr>
        <w:t>Sconiers</w:t>
      </w:r>
      <w:proofErr w:type="spellEnd"/>
      <w:r>
        <w:rPr>
          <w:rFonts w:asciiTheme="minorHAnsi" w:hAnsiTheme="minorHAnsi" w:cstheme="minorHAnsi"/>
          <w:b/>
          <w:i/>
        </w:rPr>
        <w:t xml:space="preserve"> </w:t>
      </w:r>
      <w:r>
        <w:rPr>
          <w:rFonts w:asciiTheme="minorHAnsi" w:hAnsiTheme="minorHAnsi" w:cstheme="minorHAnsi"/>
          <w:b/>
        </w:rPr>
        <w:t>must be applied retroactively on collateral review, even to PRPs filed after the one year time limit. Relief is appropriate where the defendant shows actual and substantial prejudice.</w:t>
      </w:r>
    </w:p>
    <w:p w14:paraId="3D680E4F" w14:textId="77777777" w:rsidR="00F0716B" w:rsidRPr="005149D9" w:rsidRDefault="00EB5CCB" w:rsidP="00F0716B">
      <w:pPr>
        <w:pStyle w:val="NormalWeb"/>
        <w:textAlignment w:val="baseline"/>
        <w:rPr>
          <w:rFonts w:asciiTheme="minorHAnsi" w:hAnsiTheme="minorHAnsi" w:cstheme="minorHAnsi"/>
        </w:rPr>
      </w:pPr>
      <w:hyperlink r:id="rId23" w:history="1">
        <w:r w:rsidR="00F0716B" w:rsidRPr="00434C66">
          <w:rPr>
            <w:rStyle w:val="Hyperlink"/>
            <w:rFonts w:asciiTheme="minorHAnsi" w:hAnsiTheme="minorHAnsi" w:cstheme="minorHAnsi"/>
          </w:rPr>
          <w:t>In re PRP Ali</w:t>
        </w:r>
      </w:hyperlink>
      <w:r w:rsidR="00F0716B">
        <w:rPr>
          <w:rFonts w:asciiTheme="minorHAnsi" w:hAnsiTheme="minorHAnsi" w:cstheme="minorHAnsi"/>
        </w:rPr>
        <w:t xml:space="preserve">, </w:t>
      </w:r>
      <w:r w:rsidR="00B920B1">
        <w:rPr>
          <w:rFonts w:asciiTheme="minorHAnsi" w:hAnsiTheme="minorHAnsi" w:cstheme="minorHAnsi"/>
        </w:rPr>
        <w:t>196</w:t>
      </w:r>
      <w:r w:rsidR="00F0716B">
        <w:rPr>
          <w:rFonts w:asciiTheme="minorHAnsi" w:hAnsiTheme="minorHAnsi" w:cstheme="minorHAnsi"/>
        </w:rPr>
        <w:t xml:space="preserve"> Wn.2d. </w:t>
      </w:r>
      <w:r w:rsidR="00B920B1">
        <w:rPr>
          <w:rFonts w:asciiTheme="minorHAnsi" w:hAnsiTheme="minorHAnsi" w:cstheme="minorHAnsi"/>
        </w:rPr>
        <w:t xml:space="preserve">220, 474 P.3d 507 </w:t>
      </w:r>
      <w:r w:rsidR="00F0716B">
        <w:rPr>
          <w:rFonts w:asciiTheme="minorHAnsi" w:hAnsiTheme="minorHAnsi" w:cstheme="minorHAnsi"/>
        </w:rPr>
        <w:t>(2020)</w:t>
      </w:r>
    </w:p>
    <w:p w14:paraId="5BF9B920" w14:textId="77777777" w:rsidR="00F0716B" w:rsidRDefault="00F0716B" w:rsidP="00F0716B">
      <w:pPr>
        <w:pStyle w:val="NormalWeb"/>
        <w:textAlignment w:val="baseline"/>
        <w:rPr>
          <w:rFonts w:asciiTheme="minorHAnsi" w:hAnsiTheme="minorHAnsi" w:cstheme="minorHAnsi"/>
        </w:rPr>
      </w:pPr>
      <w:r>
        <w:rPr>
          <w:rFonts w:asciiTheme="minorHAnsi" w:hAnsiTheme="minorHAnsi" w:cstheme="minorHAnsi"/>
        </w:rPr>
        <w:t xml:space="preserve">The State prosecuted Said Ali, a juvenile, </w:t>
      </w:r>
      <w:r w:rsidRPr="00A46649">
        <w:rPr>
          <w:rFonts w:asciiTheme="minorHAnsi" w:hAnsiTheme="minorHAnsi" w:cstheme="minorHAnsi"/>
        </w:rPr>
        <w:t xml:space="preserve">in adult court </w:t>
      </w:r>
      <w:r>
        <w:rPr>
          <w:rFonts w:asciiTheme="minorHAnsi" w:hAnsiTheme="minorHAnsi" w:cstheme="minorHAnsi"/>
        </w:rPr>
        <w:t xml:space="preserve">for multiple counts of robbery and assault with weapons enhancements.  At sentencing, the defense requested a sentence below the standard range based on the mitigating circumstances of Mr. Ali’s youth and his difficult childhood.  The trial judge noted the mitigating information but stated that there was no legal basis for a departure based on youth. The judge imposed the low end of the standard range, 312 months.  Mr. Ali’s sentence became final in 2011. On March 2, 2017, </w:t>
      </w:r>
      <w:r w:rsidRPr="00A46649">
        <w:rPr>
          <w:rFonts w:asciiTheme="minorHAnsi" w:hAnsiTheme="minorHAnsi" w:cstheme="minorHAnsi"/>
        </w:rPr>
        <w:t>the Washington Supreme Court</w:t>
      </w:r>
      <w:r>
        <w:rPr>
          <w:rFonts w:asciiTheme="minorHAnsi" w:hAnsiTheme="minorHAnsi" w:cstheme="minorHAnsi"/>
        </w:rPr>
        <w:t xml:space="preserve"> decided </w:t>
      </w:r>
      <w:r w:rsidRPr="00A46649">
        <w:rPr>
          <w:rFonts w:asciiTheme="minorHAnsi" w:hAnsiTheme="minorHAnsi" w:cstheme="minorHAnsi"/>
          <w:i/>
        </w:rPr>
        <w:t>State v. Houston-</w:t>
      </w:r>
      <w:proofErr w:type="spellStart"/>
      <w:r w:rsidRPr="00A46649">
        <w:rPr>
          <w:rFonts w:asciiTheme="minorHAnsi" w:hAnsiTheme="minorHAnsi" w:cstheme="minorHAnsi"/>
          <w:i/>
        </w:rPr>
        <w:t>Sconiers</w:t>
      </w:r>
      <w:proofErr w:type="spellEnd"/>
      <w:r w:rsidRPr="00A46649">
        <w:rPr>
          <w:rFonts w:asciiTheme="minorHAnsi" w:hAnsiTheme="minorHAnsi" w:cstheme="minorHAnsi"/>
        </w:rPr>
        <w:t xml:space="preserve">, </w:t>
      </w:r>
      <w:r>
        <w:rPr>
          <w:rFonts w:asciiTheme="minorHAnsi" w:hAnsiTheme="minorHAnsi" w:cstheme="minorHAnsi"/>
        </w:rPr>
        <w:t xml:space="preserve">a landmark case </w:t>
      </w:r>
      <w:r w:rsidRPr="00A46649">
        <w:rPr>
          <w:rFonts w:asciiTheme="minorHAnsi" w:hAnsiTheme="minorHAnsi" w:cstheme="minorHAnsi"/>
        </w:rPr>
        <w:t>holding that trial courts must exercise discretion when sentencing youth in adult courts</w:t>
      </w:r>
      <w:r>
        <w:rPr>
          <w:rFonts w:asciiTheme="minorHAnsi" w:hAnsiTheme="minorHAnsi" w:cstheme="minorHAnsi"/>
        </w:rPr>
        <w:t xml:space="preserve">. Mr. Ali subsequently filed a PRP arguing </w:t>
      </w:r>
      <w:r w:rsidRPr="007E3D36">
        <w:rPr>
          <w:rFonts w:asciiTheme="minorHAnsi" w:hAnsiTheme="minorHAnsi" w:cstheme="minorHAnsi"/>
          <w:i/>
        </w:rPr>
        <w:t>Houston–</w:t>
      </w:r>
      <w:proofErr w:type="spellStart"/>
      <w:r w:rsidRPr="007E3D36">
        <w:rPr>
          <w:rFonts w:asciiTheme="minorHAnsi" w:hAnsiTheme="minorHAnsi" w:cstheme="minorHAnsi"/>
          <w:i/>
        </w:rPr>
        <w:t>Sconiers</w:t>
      </w:r>
      <w:proofErr w:type="spellEnd"/>
      <w:r>
        <w:rPr>
          <w:rFonts w:asciiTheme="minorHAnsi" w:hAnsiTheme="minorHAnsi" w:cstheme="minorHAnsi"/>
        </w:rPr>
        <w:t xml:space="preserve"> is a significant change in the law that is material and must be applied retroactively.  </w:t>
      </w:r>
      <w:r w:rsidRPr="00523A8E">
        <w:rPr>
          <w:rFonts w:asciiTheme="minorHAnsi" w:hAnsiTheme="minorHAnsi" w:cstheme="minorHAnsi"/>
          <w:i/>
        </w:rPr>
        <w:t>Held</w:t>
      </w:r>
      <w:r>
        <w:rPr>
          <w:rFonts w:asciiTheme="minorHAnsi" w:hAnsiTheme="minorHAnsi" w:cstheme="minorHAnsi"/>
        </w:rPr>
        <w:t xml:space="preserve">, </w:t>
      </w:r>
      <w:r w:rsidRPr="009076EB">
        <w:rPr>
          <w:rFonts w:asciiTheme="minorHAnsi" w:hAnsiTheme="minorHAnsi" w:cstheme="minorHAnsi"/>
          <w:i/>
        </w:rPr>
        <w:t>Houston-</w:t>
      </w:r>
      <w:proofErr w:type="spellStart"/>
      <w:r w:rsidRPr="009076EB">
        <w:rPr>
          <w:rFonts w:asciiTheme="minorHAnsi" w:hAnsiTheme="minorHAnsi" w:cstheme="minorHAnsi"/>
          <w:i/>
        </w:rPr>
        <w:t>Sconiers</w:t>
      </w:r>
      <w:proofErr w:type="spellEnd"/>
      <w:r>
        <w:rPr>
          <w:rFonts w:asciiTheme="minorHAnsi" w:hAnsiTheme="minorHAnsi" w:cstheme="minorHAnsi"/>
        </w:rPr>
        <w:t xml:space="preserve"> is a significant and material change in the law. The case announced a new constitutional rule that must be applied retroactively on collateral review, even to PRPs filed outside the one year time limit in 10.73.100.  Relief is appropriate where actual and substantial prejudice is shown. Here, Mr. Ali demonstrates actual and substantial prejudice because the judge heard and considered the mitigating circumstance of Mr. Ali’s youth and imposed the lowest sentence she believed she could </w:t>
      </w:r>
      <w:proofErr w:type="spellStart"/>
      <w:r>
        <w:rPr>
          <w:rFonts w:asciiTheme="minorHAnsi" w:hAnsiTheme="minorHAnsi" w:cstheme="minorHAnsi"/>
        </w:rPr>
        <w:t>based</w:t>
      </w:r>
      <w:proofErr w:type="spellEnd"/>
      <w:r>
        <w:rPr>
          <w:rFonts w:asciiTheme="minorHAnsi" w:hAnsiTheme="minorHAnsi" w:cstheme="minorHAnsi"/>
        </w:rPr>
        <w:t xml:space="preserve"> on his youth. Remanded for a new sentencing hearing. </w:t>
      </w:r>
      <w:r w:rsidRPr="0092138F">
        <w:rPr>
          <w:rFonts w:asciiTheme="minorHAnsi" w:hAnsiTheme="minorHAnsi" w:cstheme="minorHAnsi"/>
          <w:i/>
        </w:rPr>
        <w:t>Held</w:t>
      </w:r>
      <w:r>
        <w:rPr>
          <w:rFonts w:asciiTheme="minorHAnsi" w:hAnsiTheme="minorHAnsi" w:cstheme="minorHAnsi"/>
        </w:rPr>
        <w:t xml:space="preserve">, the Miller-fix statute RCW 9.94A.730, is not an adequate remedy for a </w:t>
      </w:r>
      <w:r w:rsidRPr="0092138F">
        <w:rPr>
          <w:rFonts w:asciiTheme="minorHAnsi" w:hAnsiTheme="minorHAnsi" w:cstheme="minorHAnsi"/>
          <w:i/>
        </w:rPr>
        <w:t>Houston-</w:t>
      </w:r>
      <w:proofErr w:type="spellStart"/>
      <w:r w:rsidRPr="0092138F">
        <w:rPr>
          <w:rFonts w:asciiTheme="minorHAnsi" w:hAnsiTheme="minorHAnsi" w:cstheme="minorHAnsi"/>
          <w:i/>
        </w:rPr>
        <w:t>Sconiers</w:t>
      </w:r>
      <w:proofErr w:type="spellEnd"/>
      <w:r>
        <w:rPr>
          <w:rFonts w:asciiTheme="minorHAnsi" w:hAnsiTheme="minorHAnsi" w:cstheme="minorHAnsi"/>
        </w:rPr>
        <w:t xml:space="preserve"> violation.</w:t>
      </w:r>
    </w:p>
    <w:p w14:paraId="163FE4F5" w14:textId="77777777" w:rsidR="00F0716B" w:rsidRDefault="00F0716B" w:rsidP="00F0716B">
      <w:pPr>
        <w:pStyle w:val="NormalWeb"/>
        <w:textAlignment w:val="baseline"/>
        <w:rPr>
          <w:rFonts w:asciiTheme="minorHAnsi" w:hAnsiTheme="minorHAnsi" w:cstheme="minorHAnsi"/>
          <w:b/>
        </w:rPr>
      </w:pPr>
      <w:r w:rsidRPr="00741B0B">
        <w:rPr>
          <w:rFonts w:asciiTheme="minorHAnsi" w:hAnsiTheme="minorHAnsi" w:cstheme="minorHAnsi"/>
          <w:b/>
        </w:rPr>
        <w:t>Exceptional Sentence</w:t>
      </w:r>
      <w:r>
        <w:rPr>
          <w:rFonts w:asciiTheme="minorHAnsi" w:hAnsiTheme="minorHAnsi" w:cstheme="minorHAnsi"/>
          <w:b/>
        </w:rPr>
        <w:t xml:space="preserve">/Youth in Adult Court: Giving youth the burden to prove a basis exists for an exceptional sentence does not violate art. 1, sec. 14 of the Washington Constitution. </w:t>
      </w:r>
    </w:p>
    <w:p w14:paraId="2C3F46CC" w14:textId="77777777" w:rsidR="00F0716B" w:rsidRPr="00741B0B" w:rsidRDefault="00F0716B" w:rsidP="00F0716B">
      <w:pPr>
        <w:pStyle w:val="NormalWeb"/>
        <w:textAlignment w:val="baseline"/>
        <w:rPr>
          <w:rFonts w:asciiTheme="minorHAnsi" w:hAnsiTheme="minorHAnsi" w:cstheme="minorHAnsi"/>
          <w:b/>
        </w:rPr>
      </w:pPr>
      <w:r>
        <w:rPr>
          <w:rFonts w:asciiTheme="minorHAnsi" w:hAnsiTheme="minorHAnsi" w:cstheme="minorHAnsi"/>
          <w:b/>
        </w:rPr>
        <w:t xml:space="preserve">Withdrawal of Plea/Misinformation: Affirmative misinformation about the firearm registry requirement did not render a guilty plea involuntary.  The firearm registry requirement is a collateral consequence of conviction.  </w:t>
      </w:r>
    </w:p>
    <w:p w14:paraId="128BD801" w14:textId="77777777" w:rsidR="00F0716B" w:rsidRPr="005149D9" w:rsidRDefault="00EB5CCB" w:rsidP="00F0716B">
      <w:pPr>
        <w:pStyle w:val="NormalWeb"/>
        <w:textAlignment w:val="baseline"/>
        <w:rPr>
          <w:rFonts w:asciiTheme="minorHAnsi" w:hAnsiTheme="minorHAnsi" w:cstheme="minorHAnsi"/>
        </w:rPr>
      </w:pPr>
      <w:hyperlink r:id="rId24" w:history="1">
        <w:r w:rsidR="00F0716B" w:rsidRPr="00434C66">
          <w:rPr>
            <w:rStyle w:val="Hyperlink"/>
            <w:rFonts w:asciiTheme="minorHAnsi" w:hAnsiTheme="minorHAnsi" w:cstheme="minorHAnsi"/>
          </w:rPr>
          <w:t>In</w:t>
        </w:r>
        <w:r w:rsidR="00F0716B">
          <w:rPr>
            <w:rStyle w:val="Hyperlink"/>
            <w:rFonts w:asciiTheme="minorHAnsi" w:hAnsiTheme="minorHAnsi" w:cstheme="minorHAnsi"/>
          </w:rPr>
          <w:t xml:space="preserve"> re</w:t>
        </w:r>
        <w:r w:rsidR="00F0716B" w:rsidRPr="00434C66">
          <w:rPr>
            <w:rStyle w:val="Hyperlink"/>
            <w:rFonts w:asciiTheme="minorHAnsi" w:hAnsiTheme="minorHAnsi" w:cstheme="minorHAnsi"/>
          </w:rPr>
          <w:t xml:space="preserve"> PRP Gregg</w:t>
        </w:r>
      </w:hyperlink>
      <w:r w:rsidR="00F0716B">
        <w:rPr>
          <w:rFonts w:asciiTheme="minorHAnsi" w:hAnsiTheme="minorHAnsi" w:cstheme="minorHAnsi"/>
        </w:rPr>
        <w:t>, ___ Wn.2d. ___ (No. 97517-5) (Sept. 17, 2020)</w:t>
      </w:r>
    </w:p>
    <w:p w14:paraId="19EA5450" w14:textId="77777777" w:rsidR="00F0716B" w:rsidRPr="002C1288" w:rsidRDefault="00F0716B" w:rsidP="00F0716B">
      <w:pPr>
        <w:pStyle w:val="NormalWeb"/>
        <w:textAlignment w:val="baseline"/>
        <w:rPr>
          <w:rFonts w:asciiTheme="minorHAnsi" w:hAnsiTheme="minorHAnsi" w:cstheme="minorHAnsi"/>
        </w:rPr>
      </w:pPr>
      <w:r>
        <w:rPr>
          <w:rFonts w:asciiTheme="minorHAnsi" w:hAnsiTheme="minorHAnsi" w:cstheme="minorHAnsi"/>
        </w:rPr>
        <w:t xml:space="preserve">The State prosecuted </w:t>
      </w:r>
      <w:r w:rsidRPr="002C1288">
        <w:rPr>
          <w:rFonts w:asciiTheme="minorHAnsi" w:hAnsiTheme="minorHAnsi" w:cstheme="minorHAnsi"/>
        </w:rPr>
        <w:t xml:space="preserve">Mr. Gregg </w:t>
      </w:r>
      <w:r>
        <w:rPr>
          <w:rFonts w:asciiTheme="minorHAnsi" w:hAnsiTheme="minorHAnsi" w:cstheme="minorHAnsi"/>
        </w:rPr>
        <w:t xml:space="preserve">as an adult for murder, burglary, and arson for crimes he committed at age 17.  Mr. Gregg pleaded guilty and sought an exceptional sentence down based on his youth at the time of the crime.  At the time of his plea, Mr. Gregg received affirmative misinformation that the firearm registry requirement did not apply to him.   </w:t>
      </w:r>
      <w:r w:rsidRPr="00CD0A20">
        <w:rPr>
          <w:rFonts w:asciiTheme="minorHAnsi" w:hAnsiTheme="minorHAnsi" w:cstheme="minorHAnsi"/>
          <w:i/>
        </w:rPr>
        <w:t>Held</w:t>
      </w:r>
      <w:r>
        <w:rPr>
          <w:rFonts w:asciiTheme="minorHAnsi" w:hAnsiTheme="minorHAnsi" w:cstheme="minorHAnsi"/>
        </w:rPr>
        <w:t xml:space="preserve">, placing the burden to prove mitigating circumstances on juvenile defendants in adult court does not violate the Washington Constitution. </w:t>
      </w:r>
      <w:r w:rsidRPr="00910A7B">
        <w:rPr>
          <w:rFonts w:asciiTheme="minorHAnsi" w:hAnsiTheme="minorHAnsi" w:cstheme="minorHAnsi"/>
          <w:i/>
        </w:rPr>
        <w:t>Held</w:t>
      </w:r>
      <w:r>
        <w:rPr>
          <w:rFonts w:asciiTheme="minorHAnsi" w:hAnsiTheme="minorHAnsi" w:cstheme="minorHAnsi"/>
        </w:rPr>
        <w:t>, affirmative misinformation about the four year firearm registry requirement did not render Mr. Gregg’s guilty plea involuntary. The firearm registry requirement is not punishment; it is a collateral consequence.</w:t>
      </w:r>
    </w:p>
    <w:p w14:paraId="4DB15282" w14:textId="77777777" w:rsidR="00B920B1" w:rsidRDefault="00B920B1" w:rsidP="00B920B1">
      <w:pPr>
        <w:rPr>
          <w:rFonts w:asciiTheme="minorHAnsi" w:hAnsiTheme="minorHAnsi" w:cstheme="minorHAnsi"/>
          <w:b/>
        </w:rPr>
      </w:pPr>
      <w:r>
        <w:rPr>
          <w:rFonts w:asciiTheme="minorHAnsi" w:hAnsiTheme="minorHAnsi" w:cstheme="minorHAnsi"/>
          <w:b/>
        </w:rPr>
        <w:t>Sentencing/Youth:  Trial courts do not have discretion to depart from mandatory firearm enhancements when an individual is 18 or over at the time of an offense.</w:t>
      </w:r>
    </w:p>
    <w:p w14:paraId="26B73014" w14:textId="77777777" w:rsidR="00B920B1" w:rsidRDefault="00B920B1" w:rsidP="00B920B1"/>
    <w:p w14:paraId="5CBC237D" w14:textId="77777777" w:rsidR="00B920B1" w:rsidRDefault="00EB5CCB" w:rsidP="00B920B1">
      <w:pPr>
        <w:rPr>
          <w:rFonts w:asciiTheme="minorHAnsi" w:hAnsiTheme="minorHAnsi" w:cstheme="minorHAnsi"/>
        </w:rPr>
      </w:pPr>
      <w:hyperlink r:id="rId25" w:history="1">
        <w:r w:rsidR="00B920B1">
          <w:rPr>
            <w:rStyle w:val="Hyperlink"/>
            <w:rFonts w:asciiTheme="minorHAnsi" w:hAnsiTheme="minorHAnsi" w:cstheme="minorHAnsi"/>
          </w:rPr>
          <w:t xml:space="preserve">State v. </w:t>
        </w:r>
        <w:proofErr w:type="spellStart"/>
        <w:r w:rsidR="00B920B1">
          <w:rPr>
            <w:rStyle w:val="Hyperlink"/>
            <w:rFonts w:asciiTheme="minorHAnsi" w:hAnsiTheme="minorHAnsi" w:cstheme="minorHAnsi"/>
          </w:rPr>
          <w:t>Mandefero</w:t>
        </w:r>
        <w:proofErr w:type="spellEnd"/>
      </w:hyperlink>
      <w:r w:rsidR="00B920B1">
        <w:rPr>
          <w:rFonts w:asciiTheme="minorHAnsi" w:hAnsiTheme="minorHAnsi" w:cstheme="minorHAnsi"/>
        </w:rPr>
        <w:t xml:space="preserve">, ____ </w:t>
      </w:r>
      <w:proofErr w:type="spellStart"/>
      <w:r w:rsidR="00B920B1">
        <w:rPr>
          <w:rFonts w:asciiTheme="minorHAnsi" w:hAnsiTheme="minorHAnsi" w:cstheme="minorHAnsi"/>
        </w:rPr>
        <w:t>Wn</w:t>
      </w:r>
      <w:proofErr w:type="spellEnd"/>
      <w:r w:rsidR="00B920B1">
        <w:rPr>
          <w:rFonts w:asciiTheme="minorHAnsi" w:hAnsiTheme="minorHAnsi" w:cstheme="minorHAnsi"/>
        </w:rPr>
        <w:t>. App. 2d ____ (80072-8-I) (Div. I) (Oct. 12, 2020)</w:t>
      </w:r>
    </w:p>
    <w:p w14:paraId="38AA6367" w14:textId="77777777" w:rsidR="00B920B1" w:rsidRDefault="00B920B1" w:rsidP="00B920B1">
      <w:pPr>
        <w:rPr>
          <w:rFonts w:asciiTheme="minorHAnsi" w:hAnsiTheme="minorHAnsi" w:cstheme="minorHAnsi"/>
          <w:b/>
        </w:rPr>
      </w:pPr>
      <w:r>
        <w:rPr>
          <w:rFonts w:asciiTheme="minorHAnsi" w:hAnsiTheme="minorHAnsi" w:cstheme="minorHAnsi"/>
        </w:rPr>
        <w:t xml:space="preserve">The State prosecuted Mr. </w:t>
      </w:r>
      <w:proofErr w:type="spellStart"/>
      <w:r>
        <w:rPr>
          <w:rFonts w:asciiTheme="minorHAnsi" w:hAnsiTheme="minorHAnsi" w:cstheme="minorHAnsi"/>
        </w:rPr>
        <w:t>Mandefero</w:t>
      </w:r>
      <w:proofErr w:type="spellEnd"/>
      <w:r>
        <w:rPr>
          <w:rFonts w:asciiTheme="minorHAnsi" w:hAnsiTheme="minorHAnsi" w:cstheme="minorHAnsi"/>
        </w:rPr>
        <w:t xml:space="preserve"> in 2012 for first degree assault with a firearm enhancement, second degree assault with a firearm enhancement, and unlawful possession of a firearm. Mr. </w:t>
      </w:r>
      <w:proofErr w:type="spellStart"/>
      <w:r>
        <w:rPr>
          <w:rFonts w:asciiTheme="minorHAnsi" w:hAnsiTheme="minorHAnsi" w:cstheme="minorHAnsi"/>
        </w:rPr>
        <w:t>Mandefero</w:t>
      </w:r>
      <w:proofErr w:type="spellEnd"/>
      <w:r>
        <w:rPr>
          <w:rFonts w:asciiTheme="minorHAnsi" w:hAnsiTheme="minorHAnsi" w:cstheme="minorHAnsi"/>
        </w:rPr>
        <w:t xml:space="preserve"> was 18 years old at the time of the offense.  At the sentencing hearing, the trial court did not consider youth and developmental maturity at the time of the offense. The court imposed a low end standard range sentence, including consecutive time for the firearm enhancements.  In 2019, the court resentenced Mr. </w:t>
      </w:r>
      <w:proofErr w:type="spellStart"/>
      <w:r>
        <w:rPr>
          <w:rFonts w:asciiTheme="minorHAnsi" w:hAnsiTheme="minorHAnsi" w:cstheme="minorHAnsi"/>
        </w:rPr>
        <w:t>Mandefero</w:t>
      </w:r>
      <w:proofErr w:type="spellEnd"/>
      <w:r>
        <w:rPr>
          <w:rFonts w:asciiTheme="minorHAnsi" w:hAnsiTheme="minorHAnsi" w:cstheme="minorHAnsi"/>
        </w:rPr>
        <w:t xml:space="preserve">, who sought an exceptional sentence down based on his youth at the time of the offense and the traumatic impact of his involvement with gang violence.  The court imposed an exceptional sentence down on the assault in the first degree and imposed the weapons enhancements because the court believed they were mandatory. Mr. </w:t>
      </w:r>
      <w:proofErr w:type="spellStart"/>
      <w:r>
        <w:rPr>
          <w:rFonts w:asciiTheme="minorHAnsi" w:hAnsiTheme="minorHAnsi" w:cstheme="minorHAnsi"/>
        </w:rPr>
        <w:t>Madefero</w:t>
      </w:r>
      <w:proofErr w:type="spellEnd"/>
      <w:r>
        <w:rPr>
          <w:rFonts w:asciiTheme="minorHAnsi" w:hAnsiTheme="minorHAnsi" w:cstheme="minorHAnsi"/>
        </w:rPr>
        <w:t xml:space="preserve"> appealed, arguing that trial courts have authority to depart from mandatory enhancements for young adults who are 18 or older at the time of an offense based on the science of human brain development. </w:t>
      </w:r>
      <w:r>
        <w:rPr>
          <w:rFonts w:asciiTheme="minorHAnsi" w:hAnsiTheme="minorHAnsi" w:cstheme="minorHAnsi"/>
          <w:i/>
        </w:rPr>
        <w:t>Held</w:t>
      </w:r>
      <w:r>
        <w:rPr>
          <w:rFonts w:asciiTheme="minorHAnsi" w:hAnsiTheme="minorHAnsi" w:cstheme="minorHAnsi"/>
        </w:rPr>
        <w:t xml:space="preserve">, trial court lacked authority to depart below the range required for mandatory firearm enhancements because Mr. </w:t>
      </w:r>
      <w:proofErr w:type="spellStart"/>
      <w:r>
        <w:rPr>
          <w:rFonts w:asciiTheme="minorHAnsi" w:hAnsiTheme="minorHAnsi" w:cstheme="minorHAnsi"/>
        </w:rPr>
        <w:t>Manderfero</w:t>
      </w:r>
      <w:proofErr w:type="spellEnd"/>
      <w:r>
        <w:rPr>
          <w:rFonts w:asciiTheme="minorHAnsi" w:hAnsiTheme="minorHAnsi" w:cstheme="minorHAnsi"/>
        </w:rPr>
        <w:t xml:space="preserve"> was not a juvenile at the time of the offense.  </w:t>
      </w:r>
    </w:p>
    <w:p w14:paraId="7BB43CF5" w14:textId="77777777" w:rsidR="00B920B1" w:rsidRDefault="00B920B1" w:rsidP="00B920B1">
      <w:pPr>
        <w:rPr>
          <w:rFonts w:asciiTheme="minorHAnsi" w:hAnsiTheme="minorHAnsi" w:cstheme="minorHAnsi"/>
        </w:rPr>
      </w:pPr>
    </w:p>
    <w:p w14:paraId="4C937B57" w14:textId="77777777" w:rsidR="00B920B1" w:rsidRDefault="00B920B1" w:rsidP="00B920B1">
      <w:pPr>
        <w:rPr>
          <w:rFonts w:asciiTheme="minorHAnsi" w:hAnsiTheme="minorHAnsi" w:cstheme="minorHAnsi"/>
        </w:rPr>
      </w:pPr>
    </w:p>
    <w:p w14:paraId="50EF87A7" w14:textId="77777777" w:rsidR="00337166" w:rsidRPr="006F17DF" w:rsidRDefault="00337166" w:rsidP="00337166">
      <w:pPr>
        <w:rPr>
          <w:rFonts w:asciiTheme="minorHAnsi" w:hAnsiTheme="minorHAnsi" w:cstheme="minorHAnsi"/>
          <w:b/>
        </w:rPr>
      </w:pPr>
      <w:r w:rsidRPr="006F17DF">
        <w:rPr>
          <w:rFonts w:asciiTheme="minorHAnsi" w:hAnsiTheme="minorHAnsi" w:cstheme="minorHAnsi"/>
          <w:b/>
        </w:rPr>
        <w:t xml:space="preserve">Youth in </w:t>
      </w:r>
      <w:r>
        <w:rPr>
          <w:rFonts w:asciiTheme="minorHAnsi" w:hAnsiTheme="minorHAnsi" w:cstheme="minorHAnsi"/>
          <w:b/>
        </w:rPr>
        <w:t>A</w:t>
      </w:r>
      <w:r w:rsidRPr="006F17DF">
        <w:rPr>
          <w:rFonts w:asciiTheme="minorHAnsi" w:hAnsiTheme="minorHAnsi" w:cstheme="minorHAnsi"/>
          <w:b/>
        </w:rPr>
        <w:t xml:space="preserve">dult </w:t>
      </w:r>
      <w:r>
        <w:rPr>
          <w:rFonts w:asciiTheme="minorHAnsi" w:hAnsiTheme="minorHAnsi" w:cstheme="minorHAnsi"/>
          <w:b/>
        </w:rPr>
        <w:t>C</w:t>
      </w:r>
      <w:r w:rsidRPr="006F17DF">
        <w:rPr>
          <w:rFonts w:asciiTheme="minorHAnsi" w:hAnsiTheme="minorHAnsi" w:cstheme="minorHAnsi"/>
          <w:b/>
        </w:rPr>
        <w:t>ourt/</w:t>
      </w:r>
      <w:r>
        <w:rPr>
          <w:rFonts w:asciiTheme="minorHAnsi" w:hAnsiTheme="minorHAnsi" w:cstheme="minorHAnsi"/>
          <w:b/>
        </w:rPr>
        <w:t>S</w:t>
      </w:r>
      <w:r w:rsidRPr="006F17DF">
        <w:rPr>
          <w:rFonts w:asciiTheme="minorHAnsi" w:hAnsiTheme="minorHAnsi" w:cstheme="minorHAnsi"/>
          <w:b/>
        </w:rPr>
        <w:t>entencing: Trial court did not abuse its discretion when it imposed a 42</w:t>
      </w:r>
      <w:r>
        <w:rPr>
          <w:rFonts w:asciiTheme="minorHAnsi" w:hAnsiTheme="minorHAnsi" w:cstheme="minorHAnsi"/>
          <w:b/>
        </w:rPr>
        <w:t>-</w:t>
      </w:r>
      <w:r w:rsidRPr="006F17DF">
        <w:rPr>
          <w:rFonts w:asciiTheme="minorHAnsi" w:hAnsiTheme="minorHAnsi" w:cstheme="minorHAnsi"/>
          <w:b/>
        </w:rPr>
        <w:t xml:space="preserve">year sentence at a </w:t>
      </w:r>
      <w:r w:rsidRPr="006F17DF">
        <w:rPr>
          <w:rFonts w:asciiTheme="minorHAnsi" w:hAnsiTheme="minorHAnsi" w:cstheme="minorHAnsi"/>
          <w:b/>
          <w:i/>
        </w:rPr>
        <w:t>Miller</w:t>
      </w:r>
      <w:r w:rsidRPr="006F17DF">
        <w:rPr>
          <w:rFonts w:asciiTheme="minorHAnsi" w:hAnsiTheme="minorHAnsi" w:cstheme="minorHAnsi"/>
          <w:b/>
        </w:rPr>
        <w:t xml:space="preserve">-fix resentencing after considering mitigating circumstances of youth and capacity for rehabilitation. </w:t>
      </w:r>
    </w:p>
    <w:p w14:paraId="103403B6" w14:textId="77777777" w:rsidR="00337166" w:rsidRPr="006F17DF" w:rsidRDefault="00EB5CCB" w:rsidP="00337166">
      <w:pPr>
        <w:rPr>
          <w:rFonts w:asciiTheme="minorHAnsi" w:hAnsiTheme="minorHAnsi" w:cstheme="minorHAnsi"/>
        </w:rPr>
      </w:pPr>
      <w:hyperlink r:id="rId26" w:history="1">
        <w:r w:rsidR="00337166" w:rsidRPr="006F17DF">
          <w:rPr>
            <w:rStyle w:val="Hyperlink"/>
            <w:rFonts w:asciiTheme="minorHAnsi" w:hAnsiTheme="minorHAnsi" w:cstheme="minorHAnsi"/>
          </w:rPr>
          <w:t>State v. Backstrom</w:t>
        </w:r>
      </w:hyperlink>
      <w:r w:rsidR="00337166" w:rsidRPr="006F17DF">
        <w:rPr>
          <w:rFonts w:asciiTheme="minorHAnsi" w:hAnsiTheme="minorHAnsi" w:cstheme="minorHAnsi"/>
        </w:rPr>
        <w:t>, ___ Wn.App.2d ___ (No. 77134-5)</w:t>
      </w:r>
      <w:r w:rsidR="00337166">
        <w:rPr>
          <w:rFonts w:asciiTheme="minorHAnsi" w:hAnsiTheme="minorHAnsi" w:cstheme="minorHAnsi"/>
        </w:rPr>
        <w:t xml:space="preserve"> </w:t>
      </w:r>
      <w:r w:rsidR="00337166" w:rsidRPr="006F17DF">
        <w:rPr>
          <w:rFonts w:asciiTheme="minorHAnsi" w:hAnsiTheme="minorHAnsi" w:cstheme="minorHAnsi"/>
        </w:rPr>
        <w:t>(Div. I)</w:t>
      </w:r>
      <w:r w:rsidR="00337166">
        <w:rPr>
          <w:rFonts w:asciiTheme="minorHAnsi" w:hAnsiTheme="minorHAnsi" w:cstheme="minorHAnsi"/>
        </w:rPr>
        <w:t xml:space="preserve"> </w:t>
      </w:r>
      <w:r w:rsidR="00337166" w:rsidRPr="006F17DF">
        <w:rPr>
          <w:rFonts w:asciiTheme="minorHAnsi" w:hAnsiTheme="minorHAnsi" w:cstheme="minorHAnsi"/>
        </w:rPr>
        <w:t>(originally filed unpublished Nov. 2, 2020</w:t>
      </w:r>
      <w:r w:rsidR="00337166">
        <w:rPr>
          <w:rFonts w:asciiTheme="minorHAnsi" w:hAnsiTheme="minorHAnsi" w:cstheme="minorHAnsi"/>
        </w:rPr>
        <w:t>;</w:t>
      </w:r>
      <w:r w:rsidR="00337166" w:rsidRPr="006F17DF">
        <w:rPr>
          <w:rFonts w:asciiTheme="minorHAnsi" w:hAnsiTheme="minorHAnsi" w:cstheme="minorHAnsi"/>
        </w:rPr>
        <w:t xml:space="preserve"> published Nov. 20, 2020)</w:t>
      </w:r>
    </w:p>
    <w:p w14:paraId="367F2221" w14:textId="77777777" w:rsidR="00337166" w:rsidRPr="006F17DF" w:rsidRDefault="00337166" w:rsidP="00337166">
      <w:pPr>
        <w:rPr>
          <w:rFonts w:asciiTheme="minorHAnsi" w:hAnsiTheme="minorHAnsi" w:cstheme="minorHAnsi"/>
        </w:rPr>
      </w:pPr>
      <w:r w:rsidRPr="006F17DF">
        <w:rPr>
          <w:rFonts w:asciiTheme="minorHAnsi" w:hAnsiTheme="minorHAnsi" w:cstheme="minorHAnsi"/>
        </w:rPr>
        <w:t xml:space="preserve">In 1997 the State prosecuted Mr. Backstrom for two counts of aggravated first degree murder for crimes he committed when he was 17 years old.  The trial court imposed two mandatory life sentences consecutive to each other.  In 2012, the Unites States </w:t>
      </w:r>
      <w:r>
        <w:rPr>
          <w:rFonts w:asciiTheme="minorHAnsi" w:hAnsiTheme="minorHAnsi" w:cstheme="minorHAnsi"/>
        </w:rPr>
        <w:t xml:space="preserve">Supreme Court </w:t>
      </w:r>
      <w:r w:rsidRPr="006F17DF">
        <w:rPr>
          <w:rFonts w:asciiTheme="minorHAnsi" w:hAnsiTheme="minorHAnsi" w:cstheme="minorHAnsi"/>
        </w:rPr>
        <w:t xml:space="preserve">decided </w:t>
      </w:r>
      <w:r w:rsidRPr="006F17DF">
        <w:rPr>
          <w:rFonts w:asciiTheme="minorHAnsi" w:hAnsiTheme="minorHAnsi" w:cstheme="minorHAnsi"/>
          <w:i/>
        </w:rPr>
        <w:t>Miller v. Alabama</w:t>
      </w:r>
      <w:r w:rsidRPr="006F17DF">
        <w:rPr>
          <w:rFonts w:asciiTheme="minorHAnsi" w:hAnsiTheme="minorHAnsi" w:cstheme="minorHAnsi"/>
        </w:rPr>
        <w:t xml:space="preserve">, holding that mandatory life sentences </w:t>
      </w:r>
      <w:r>
        <w:rPr>
          <w:rFonts w:asciiTheme="minorHAnsi" w:hAnsiTheme="minorHAnsi" w:cstheme="minorHAnsi"/>
        </w:rPr>
        <w:t>for</w:t>
      </w:r>
      <w:r w:rsidRPr="006F17DF">
        <w:rPr>
          <w:rFonts w:asciiTheme="minorHAnsi" w:hAnsiTheme="minorHAnsi" w:cstheme="minorHAnsi"/>
        </w:rPr>
        <w:t xml:space="preserve"> youth violate the Eighth Amendment. In response</w:t>
      </w:r>
      <w:r>
        <w:rPr>
          <w:rFonts w:asciiTheme="minorHAnsi" w:hAnsiTheme="minorHAnsi" w:cstheme="minorHAnsi"/>
        </w:rPr>
        <w:t>,</w:t>
      </w:r>
      <w:r w:rsidRPr="006F17DF">
        <w:rPr>
          <w:rFonts w:asciiTheme="minorHAnsi" w:hAnsiTheme="minorHAnsi" w:cstheme="minorHAnsi"/>
        </w:rPr>
        <w:t xml:space="preserve"> the Washington Legislature enacted the </w:t>
      </w:r>
      <w:r w:rsidRPr="006F17DF">
        <w:rPr>
          <w:rFonts w:asciiTheme="minorHAnsi" w:hAnsiTheme="minorHAnsi" w:cstheme="minorHAnsi"/>
          <w:i/>
        </w:rPr>
        <w:t>Miller</w:t>
      </w:r>
      <w:r w:rsidRPr="006F17DF">
        <w:rPr>
          <w:rFonts w:asciiTheme="minorHAnsi" w:hAnsiTheme="minorHAnsi" w:cstheme="minorHAnsi"/>
        </w:rPr>
        <w:t xml:space="preserve">-fix statute. In 2017, </w:t>
      </w:r>
      <w:r>
        <w:rPr>
          <w:rFonts w:asciiTheme="minorHAnsi" w:hAnsiTheme="minorHAnsi" w:cstheme="minorHAnsi"/>
        </w:rPr>
        <w:t>the</w:t>
      </w:r>
      <w:r w:rsidRPr="006F17DF">
        <w:rPr>
          <w:rFonts w:asciiTheme="minorHAnsi" w:hAnsiTheme="minorHAnsi" w:cstheme="minorHAnsi"/>
        </w:rPr>
        <w:t xml:space="preserve"> trial court held a </w:t>
      </w:r>
      <w:r w:rsidRPr="006F17DF">
        <w:rPr>
          <w:rFonts w:asciiTheme="minorHAnsi" w:hAnsiTheme="minorHAnsi" w:cstheme="minorHAnsi"/>
          <w:i/>
        </w:rPr>
        <w:t>Miller</w:t>
      </w:r>
      <w:r w:rsidRPr="006F17DF">
        <w:rPr>
          <w:rFonts w:asciiTheme="minorHAnsi" w:hAnsiTheme="minorHAnsi" w:cstheme="minorHAnsi"/>
        </w:rPr>
        <w:t xml:space="preserve"> </w:t>
      </w:r>
      <w:r>
        <w:rPr>
          <w:rFonts w:asciiTheme="minorHAnsi" w:hAnsiTheme="minorHAnsi" w:cstheme="minorHAnsi"/>
        </w:rPr>
        <w:t>resentencing</w:t>
      </w:r>
      <w:r w:rsidRPr="006F17DF">
        <w:rPr>
          <w:rFonts w:asciiTheme="minorHAnsi" w:hAnsiTheme="minorHAnsi" w:cstheme="minorHAnsi"/>
        </w:rPr>
        <w:t xml:space="preserve"> for Mr. Backstrom and sentenced him to 42 years minimum and a maximum term of life.  Mr. Backstrom appealed his sentence, arguing the trial court failed to meaningfully consider the circumstances of youth and his capacity for rehabilitation. He argued </w:t>
      </w:r>
      <w:r>
        <w:rPr>
          <w:rFonts w:asciiTheme="minorHAnsi" w:hAnsiTheme="minorHAnsi" w:cstheme="minorHAnsi"/>
        </w:rPr>
        <w:t>that</w:t>
      </w:r>
      <w:r w:rsidRPr="006F17DF">
        <w:rPr>
          <w:rFonts w:asciiTheme="minorHAnsi" w:hAnsiTheme="minorHAnsi" w:cstheme="minorHAnsi"/>
        </w:rPr>
        <w:t xml:space="preserve"> the court concluded he was permanently incorrigible. </w:t>
      </w:r>
      <w:r w:rsidRPr="006F17DF">
        <w:rPr>
          <w:rFonts w:asciiTheme="minorHAnsi" w:hAnsiTheme="minorHAnsi" w:cstheme="minorHAnsi"/>
          <w:i/>
        </w:rPr>
        <w:t>Held</w:t>
      </w:r>
      <w:r w:rsidRPr="006F17DF">
        <w:rPr>
          <w:rFonts w:asciiTheme="minorHAnsi" w:hAnsiTheme="minorHAnsi" w:cstheme="minorHAnsi"/>
        </w:rPr>
        <w:t xml:space="preserve">, the trial court explicitly, carefully, and thoughtfully considered the mitigating factors </w:t>
      </w:r>
      <w:r>
        <w:rPr>
          <w:rFonts w:asciiTheme="minorHAnsi" w:hAnsiTheme="minorHAnsi" w:cstheme="minorHAnsi"/>
        </w:rPr>
        <w:t xml:space="preserve">as </w:t>
      </w:r>
      <w:r w:rsidRPr="006F17DF">
        <w:rPr>
          <w:rFonts w:asciiTheme="minorHAnsi" w:hAnsiTheme="minorHAnsi" w:cstheme="minorHAnsi"/>
        </w:rPr>
        <w:t xml:space="preserve">required by the </w:t>
      </w:r>
      <w:r w:rsidRPr="006F17DF">
        <w:rPr>
          <w:rFonts w:asciiTheme="minorHAnsi" w:hAnsiTheme="minorHAnsi" w:cstheme="minorHAnsi"/>
          <w:i/>
        </w:rPr>
        <w:t>Miller</w:t>
      </w:r>
      <w:r w:rsidRPr="006F17DF">
        <w:rPr>
          <w:rFonts w:asciiTheme="minorHAnsi" w:hAnsiTheme="minorHAnsi" w:cstheme="minorHAnsi"/>
        </w:rPr>
        <w:t>-fix statute. It did not minimize the evidence of rehabilitation and impose another life sentence. Mr. Backstrom’s new sentence is roughly half of his original sentence</w:t>
      </w:r>
      <w:r>
        <w:rPr>
          <w:rFonts w:asciiTheme="minorHAnsi" w:hAnsiTheme="minorHAnsi" w:cstheme="minorHAnsi"/>
        </w:rPr>
        <w:t>,</w:t>
      </w:r>
      <w:r w:rsidRPr="006F17DF">
        <w:rPr>
          <w:rFonts w:asciiTheme="minorHAnsi" w:hAnsiTheme="minorHAnsi" w:cstheme="minorHAnsi"/>
        </w:rPr>
        <w:t xml:space="preserve"> and he is now eligible for parole. Because the court carefully weighed the mitigating circumstances and capacity for rehabilitation, and </w:t>
      </w:r>
      <w:r>
        <w:rPr>
          <w:rFonts w:asciiTheme="minorHAnsi" w:hAnsiTheme="minorHAnsi" w:cstheme="minorHAnsi"/>
        </w:rPr>
        <w:t xml:space="preserve">the court </w:t>
      </w:r>
      <w:r w:rsidRPr="006F17DF">
        <w:rPr>
          <w:rFonts w:asciiTheme="minorHAnsi" w:hAnsiTheme="minorHAnsi" w:cstheme="minorHAnsi"/>
        </w:rPr>
        <w:t xml:space="preserve">had complete and absolute discretion to weigh </w:t>
      </w:r>
      <w:r>
        <w:rPr>
          <w:rFonts w:asciiTheme="minorHAnsi" w:hAnsiTheme="minorHAnsi" w:cstheme="minorHAnsi"/>
        </w:rPr>
        <w:t>those factors</w:t>
      </w:r>
      <w:r w:rsidRPr="006F17DF">
        <w:rPr>
          <w:rFonts w:asciiTheme="minorHAnsi" w:hAnsiTheme="minorHAnsi" w:cstheme="minorHAnsi"/>
        </w:rPr>
        <w:t xml:space="preserve">, Mr. Backstrom fails to show the </w:t>
      </w:r>
      <w:r>
        <w:rPr>
          <w:rFonts w:asciiTheme="minorHAnsi" w:hAnsiTheme="minorHAnsi" w:cstheme="minorHAnsi"/>
        </w:rPr>
        <w:t xml:space="preserve">trial </w:t>
      </w:r>
      <w:r w:rsidRPr="006F17DF">
        <w:rPr>
          <w:rFonts w:asciiTheme="minorHAnsi" w:hAnsiTheme="minorHAnsi" w:cstheme="minorHAnsi"/>
        </w:rPr>
        <w:t xml:space="preserve">court abused its discretion. </w:t>
      </w:r>
    </w:p>
    <w:p w14:paraId="464D0AA1" w14:textId="77777777" w:rsidR="00337166" w:rsidRPr="006F17DF" w:rsidRDefault="00337166" w:rsidP="00337166">
      <w:pPr>
        <w:rPr>
          <w:rFonts w:asciiTheme="minorHAnsi" w:hAnsiTheme="minorHAnsi" w:cstheme="minorHAnsi"/>
          <w:b/>
          <w:i/>
        </w:rPr>
      </w:pPr>
    </w:p>
    <w:p w14:paraId="149D96A3" w14:textId="77777777" w:rsidR="00B920B1" w:rsidRDefault="00B920B1" w:rsidP="00B920B1">
      <w:pPr>
        <w:spacing w:after="200"/>
        <w:contextualSpacing/>
        <w:rPr>
          <w:rFonts w:asciiTheme="minorHAnsi" w:hAnsiTheme="minorHAnsi" w:cstheme="minorHAnsi"/>
          <w:b/>
          <w:u w:val="single"/>
        </w:rPr>
      </w:pPr>
      <w:r>
        <w:rPr>
          <w:rFonts w:asciiTheme="minorHAnsi" w:hAnsiTheme="minorHAnsi" w:cstheme="minorHAnsi"/>
          <w:b/>
          <w:u w:val="single"/>
        </w:rPr>
        <w:t>Pending Cases:</w:t>
      </w:r>
    </w:p>
    <w:p w14:paraId="7CA89E03" w14:textId="77777777" w:rsidR="00B920B1" w:rsidRDefault="00B920B1" w:rsidP="00B920B1">
      <w:pPr>
        <w:spacing w:after="200"/>
        <w:contextualSpacing/>
        <w:rPr>
          <w:rFonts w:asciiTheme="minorHAnsi" w:hAnsiTheme="minorHAnsi" w:cstheme="minorHAnsi"/>
        </w:rPr>
      </w:pPr>
      <w:r w:rsidRPr="00DE3FD0">
        <w:rPr>
          <w:rFonts w:asciiTheme="minorHAnsi" w:hAnsiTheme="minorHAnsi" w:cstheme="minorHAnsi"/>
          <w:b/>
          <w:i/>
        </w:rPr>
        <w:t xml:space="preserve">In re PRP of </w:t>
      </w:r>
      <w:r>
        <w:rPr>
          <w:rFonts w:asciiTheme="minorHAnsi" w:hAnsiTheme="minorHAnsi" w:cstheme="minorHAnsi"/>
          <w:b/>
          <w:i/>
        </w:rPr>
        <w:t xml:space="preserve">Raymond </w:t>
      </w:r>
      <w:r w:rsidRPr="00DE3FD0">
        <w:rPr>
          <w:rFonts w:asciiTheme="minorHAnsi" w:hAnsiTheme="minorHAnsi" w:cstheme="minorHAnsi"/>
          <w:b/>
          <w:i/>
        </w:rPr>
        <w:t>Williams,</w:t>
      </w:r>
      <w:r>
        <w:rPr>
          <w:rFonts w:asciiTheme="minorHAnsi" w:hAnsiTheme="minorHAnsi" w:cstheme="minorHAnsi"/>
          <w:b/>
          <w:u w:val="single"/>
        </w:rPr>
        <w:t xml:space="preserve"> </w:t>
      </w:r>
      <w:r>
        <w:rPr>
          <w:rFonts w:asciiTheme="minorHAnsi" w:hAnsiTheme="minorHAnsi" w:cstheme="minorHAnsi"/>
        </w:rPr>
        <w:t>(filed in WA Supreme Court 9.20.19, sent back to Div. II; no action as of 10-29-19)</w:t>
      </w:r>
    </w:p>
    <w:p w14:paraId="6BC2DF22" w14:textId="77777777" w:rsidR="00B920B1" w:rsidRDefault="00B920B1" w:rsidP="00B920B1">
      <w:pPr>
        <w:spacing w:after="200"/>
        <w:contextualSpacing/>
        <w:rPr>
          <w:rFonts w:asciiTheme="minorHAnsi" w:hAnsiTheme="minorHAnsi" w:cstheme="minorHAnsi"/>
        </w:rPr>
      </w:pPr>
      <w:r w:rsidRPr="00DE3FD0">
        <w:rPr>
          <w:rFonts w:asciiTheme="minorHAnsi" w:hAnsiTheme="minorHAnsi" w:cstheme="minorHAnsi"/>
        </w:rPr>
        <w:t>Mr. Wi</w:t>
      </w:r>
      <w:r>
        <w:rPr>
          <w:rFonts w:asciiTheme="minorHAnsi" w:hAnsiTheme="minorHAnsi" w:cstheme="minorHAnsi"/>
        </w:rPr>
        <w:t xml:space="preserve">lliams is serving LWOP based in part on a crime committed as a child.  He challenges his POAA sentence entered in Cowlitz Co Superior Court in Oct 2008.  His first strike, for burglary in the first degree, occurred when he was 16 years old. Mr. Williams asks the Court to determine that Article I section 14 categorically bars a strike offense committed as a child to support a life without parole sentence under the POAA, an issue explicitly left open in </w:t>
      </w:r>
      <w:r w:rsidRPr="00DE3FD0">
        <w:rPr>
          <w:rFonts w:asciiTheme="minorHAnsi" w:hAnsiTheme="minorHAnsi" w:cstheme="minorHAnsi"/>
          <w:i/>
        </w:rPr>
        <w:t>State v. Moretti</w:t>
      </w:r>
      <w:r>
        <w:rPr>
          <w:rFonts w:asciiTheme="minorHAnsi" w:hAnsiTheme="minorHAnsi" w:cstheme="minorHAnsi"/>
        </w:rPr>
        <w:t>, ___ Wn.2d ___ 446 P.3d 609, 614 n. 5 (2019).</w:t>
      </w:r>
    </w:p>
    <w:p w14:paraId="2DF719E8" w14:textId="77777777" w:rsidR="00B920B1" w:rsidRDefault="00B920B1" w:rsidP="00B920B1">
      <w:pPr>
        <w:spacing w:after="200"/>
        <w:contextualSpacing/>
        <w:rPr>
          <w:rFonts w:asciiTheme="minorHAnsi" w:hAnsiTheme="minorHAnsi" w:cstheme="minorHAnsi"/>
        </w:rPr>
      </w:pPr>
    </w:p>
    <w:p w14:paraId="7BA9AB2D" w14:textId="77777777" w:rsidR="00B920B1" w:rsidRDefault="00B920B1" w:rsidP="00B920B1">
      <w:pPr>
        <w:spacing w:after="200"/>
        <w:contextualSpacing/>
        <w:rPr>
          <w:rFonts w:asciiTheme="minorHAnsi" w:hAnsiTheme="minorHAnsi" w:cstheme="minorHAnsi"/>
        </w:rPr>
      </w:pPr>
      <w:r>
        <w:rPr>
          <w:rFonts w:asciiTheme="minorHAnsi" w:hAnsiTheme="minorHAnsi" w:cstheme="minorHAnsi"/>
        </w:rPr>
        <w:t xml:space="preserve">Mr. Williams’ childhood was marked by multiple adverse childhood experiences (ACEs). Since the court imposed a sentence of LWOP in 2008, Mr. Williams has demonstrated remarkable rehabilitation.  </w:t>
      </w:r>
    </w:p>
    <w:p w14:paraId="3718CBA5" w14:textId="77777777" w:rsidR="00B920B1" w:rsidRDefault="00B920B1" w:rsidP="00B920B1">
      <w:pPr>
        <w:spacing w:after="200"/>
        <w:contextualSpacing/>
        <w:rPr>
          <w:rFonts w:asciiTheme="minorHAnsi" w:hAnsiTheme="minorHAnsi" w:cstheme="minorHAnsi"/>
        </w:rPr>
      </w:pPr>
    </w:p>
    <w:p w14:paraId="4D493ACE" w14:textId="77777777" w:rsidR="00B920B1" w:rsidRDefault="00B920B1" w:rsidP="00B920B1">
      <w:pPr>
        <w:spacing w:after="200"/>
        <w:contextualSpacing/>
        <w:rPr>
          <w:rFonts w:asciiTheme="minorHAnsi" w:hAnsiTheme="minorHAnsi" w:cstheme="minorHAnsi"/>
        </w:rPr>
      </w:pPr>
      <w:r>
        <w:rPr>
          <w:rFonts w:asciiTheme="minorHAnsi" w:hAnsiTheme="minorHAnsi" w:cstheme="minorHAnsi"/>
        </w:rPr>
        <w:lastRenderedPageBreak/>
        <w:t>Mr. Williams POAA sentence of LWOP is disproportionate and therefore cruel punishment under article I section 14 and constitutes illegal restraint under RAP 16.4. The POAA mandates that strike offenses committed as juveniles count as predicates to support mandatory LWOP, the harshest punishment in WA.  LWOP based on inherently less culpable juvenile conduct violates the categorical proportionality principles of art 1 sec 14 articulated in</w:t>
      </w:r>
      <w:r w:rsidRPr="00885A64">
        <w:rPr>
          <w:rFonts w:asciiTheme="minorHAnsi" w:hAnsiTheme="minorHAnsi" w:cstheme="minorHAnsi"/>
          <w:i/>
        </w:rPr>
        <w:t xml:space="preserve"> St v. Bassett, </w:t>
      </w:r>
      <w:r>
        <w:rPr>
          <w:rFonts w:asciiTheme="minorHAnsi" w:hAnsiTheme="minorHAnsi" w:cstheme="minorHAnsi"/>
        </w:rPr>
        <w:t xml:space="preserve">192 Wn.2d 67 (2018) as well as repeated pronouncements that mandatory sentencing schemes that fail to take into account the diminished culpability of children are constitutionally infirm.  </w:t>
      </w:r>
      <w:r w:rsidRPr="00885A64">
        <w:rPr>
          <w:rFonts w:asciiTheme="minorHAnsi" w:hAnsiTheme="minorHAnsi" w:cstheme="minorHAnsi"/>
          <w:i/>
        </w:rPr>
        <w:t>St v. Gilbert</w:t>
      </w:r>
      <w:r>
        <w:rPr>
          <w:rFonts w:asciiTheme="minorHAnsi" w:hAnsiTheme="minorHAnsi" w:cstheme="minorHAnsi"/>
        </w:rPr>
        <w:t xml:space="preserve"> (2019) </w:t>
      </w:r>
      <w:r w:rsidRPr="00885A64">
        <w:rPr>
          <w:rFonts w:asciiTheme="minorHAnsi" w:hAnsiTheme="minorHAnsi" w:cstheme="minorHAnsi"/>
          <w:i/>
        </w:rPr>
        <w:t>St v. Houston</w:t>
      </w:r>
      <w:r>
        <w:rPr>
          <w:rFonts w:asciiTheme="minorHAnsi" w:hAnsiTheme="minorHAnsi" w:cstheme="minorHAnsi"/>
          <w:i/>
        </w:rPr>
        <w:t>-</w:t>
      </w:r>
      <w:proofErr w:type="spellStart"/>
      <w:r w:rsidRPr="00885A64">
        <w:rPr>
          <w:rFonts w:asciiTheme="minorHAnsi" w:hAnsiTheme="minorHAnsi" w:cstheme="minorHAnsi"/>
          <w:i/>
        </w:rPr>
        <w:t>Sconiers</w:t>
      </w:r>
      <w:proofErr w:type="spellEnd"/>
      <w:r>
        <w:rPr>
          <w:rFonts w:asciiTheme="minorHAnsi" w:hAnsiTheme="minorHAnsi" w:cstheme="minorHAnsi"/>
        </w:rPr>
        <w:t xml:space="preserve"> (2017).</w:t>
      </w:r>
    </w:p>
    <w:p w14:paraId="0D61BDB7" w14:textId="77777777" w:rsidR="00B920B1" w:rsidRDefault="00B920B1" w:rsidP="00B920B1">
      <w:pPr>
        <w:spacing w:after="200"/>
        <w:contextualSpacing/>
        <w:rPr>
          <w:rFonts w:asciiTheme="minorHAnsi" w:hAnsiTheme="minorHAnsi" w:cstheme="minorHAnsi"/>
        </w:rPr>
      </w:pPr>
    </w:p>
    <w:p w14:paraId="79B7D6E4" w14:textId="77777777" w:rsidR="00B920B1" w:rsidRDefault="00B920B1" w:rsidP="00B920B1">
      <w:pPr>
        <w:spacing w:after="200"/>
        <w:contextualSpacing/>
        <w:rPr>
          <w:rFonts w:asciiTheme="minorHAnsi" w:hAnsiTheme="minorHAnsi" w:cstheme="minorHAnsi"/>
        </w:rPr>
      </w:pPr>
      <w:r>
        <w:rPr>
          <w:rFonts w:asciiTheme="minorHAnsi" w:hAnsiTheme="minorHAnsi" w:cstheme="minorHAnsi"/>
        </w:rPr>
        <w:t>The POAA is unconstitutional as applies to Mr. Williams and the class of POAA offenders who are serving LWOP based on one or more juvenile strike offenses.</w:t>
      </w:r>
    </w:p>
    <w:p w14:paraId="1CBBD8A0" w14:textId="77777777" w:rsidR="00B920B1" w:rsidRDefault="00B920B1" w:rsidP="00B920B1">
      <w:pPr>
        <w:spacing w:after="200"/>
        <w:contextualSpacing/>
        <w:rPr>
          <w:rFonts w:asciiTheme="minorHAnsi" w:hAnsiTheme="minorHAnsi" w:cstheme="minorHAnsi"/>
        </w:rPr>
      </w:pPr>
    </w:p>
    <w:p w14:paraId="6D7225E6" w14:textId="77777777" w:rsidR="00337166" w:rsidRDefault="00337166" w:rsidP="00337166">
      <w:pPr>
        <w:rPr>
          <w:rFonts w:asciiTheme="minorHAnsi" w:hAnsiTheme="minorHAnsi" w:cstheme="minorHAnsi"/>
          <w:b/>
          <w:i/>
        </w:rPr>
      </w:pPr>
    </w:p>
    <w:p w14:paraId="4F24D619" w14:textId="77777777" w:rsidR="00DE3FD0" w:rsidRPr="00DE3FD0" w:rsidRDefault="00DE3FD0" w:rsidP="004B10B0">
      <w:pPr>
        <w:spacing w:after="200"/>
        <w:contextualSpacing/>
        <w:rPr>
          <w:rFonts w:asciiTheme="minorHAnsi" w:hAnsiTheme="minorHAnsi" w:cstheme="minorHAnsi"/>
        </w:rPr>
      </w:pPr>
    </w:p>
    <w:p w14:paraId="53366C80" w14:textId="77777777" w:rsidR="003102EF" w:rsidRPr="00835B1C" w:rsidRDefault="003102EF" w:rsidP="004B10B0">
      <w:pPr>
        <w:spacing w:after="200"/>
        <w:contextualSpacing/>
        <w:rPr>
          <w:rFonts w:asciiTheme="minorHAnsi" w:hAnsiTheme="minorHAnsi" w:cstheme="minorHAnsi"/>
          <w:b/>
          <w:u w:val="single"/>
        </w:rPr>
      </w:pPr>
      <w:r w:rsidRPr="00835B1C">
        <w:rPr>
          <w:rFonts w:asciiTheme="minorHAnsi" w:hAnsiTheme="minorHAnsi" w:cstheme="minorHAnsi"/>
          <w:b/>
          <w:u w:val="single"/>
        </w:rPr>
        <w:t xml:space="preserve">Pending Issues at the Washington Supreme Court </w:t>
      </w:r>
    </w:p>
    <w:p w14:paraId="69ED4828" w14:textId="77777777" w:rsidR="003102EF" w:rsidRDefault="003102EF" w:rsidP="004B10B0">
      <w:pPr>
        <w:spacing w:after="200"/>
        <w:contextualSpacing/>
        <w:rPr>
          <w:rFonts w:asciiTheme="minorHAnsi" w:hAnsiTheme="minorHAnsi" w:cstheme="minorHAnsi"/>
          <w:u w:val="single"/>
        </w:rPr>
      </w:pPr>
    </w:p>
    <w:p w14:paraId="4EF628AE" w14:textId="77777777" w:rsidR="00A800A9" w:rsidRDefault="00A800A9" w:rsidP="00C7281D">
      <w:pPr>
        <w:spacing w:after="200"/>
        <w:contextualSpacing/>
        <w:rPr>
          <w:rFonts w:asciiTheme="minorHAnsi" w:hAnsiTheme="minorHAnsi" w:cstheme="minorHAnsi"/>
        </w:rPr>
      </w:pPr>
    </w:p>
    <w:p w14:paraId="5483889B" w14:textId="77777777" w:rsidR="009F5F68" w:rsidRPr="009F5F68" w:rsidRDefault="009F5F68" w:rsidP="009F5F68">
      <w:pPr>
        <w:spacing w:after="200"/>
        <w:contextualSpacing/>
        <w:rPr>
          <w:rFonts w:asciiTheme="minorHAnsi" w:hAnsiTheme="minorHAnsi" w:cstheme="minorHAnsi"/>
          <w:b/>
        </w:rPr>
      </w:pPr>
      <w:r w:rsidRPr="009F5F68">
        <w:rPr>
          <w:rFonts w:asciiTheme="minorHAnsi" w:hAnsiTheme="minorHAnsi" w:cstheme="minorHAnsi"/>
          <w:b/>
        </w:rPr>
        <w:t xml:space="preserve">No. 96772-5, </w:t>
      </w:r>
      <w:r w:rsidRPr="003F506D">
        <w:rPr>
          <w:rFonts w:asciiTheme="minorHAnsi" w:hAnsiTheme="minorHAnsi" w:cstheme="minorHAnsi"/>
          <w:b/>
          <w:i/>
        </w:rPr>
        <w:t xml:space="preserve">In re Pers. Restraint of </w:t>
      </w:r>
      <w:proofErr w:type="spellStart"/>
      <w:r w:rsidRPr="003F506D">
        <w:rPr>
          <w:rFonts w:asciiTheme="minorHAnsi" w:hAnsiTheme="minorHAnsi" w:cstheme="minorHAnsi"/>
          <w:b/>
          <w:i/>
        </w:rPr>
        <w:t>Monschke</w:t>
      </w:r>
      <w:proofErr w:type="spellEnd"/>
      <w:r w:rsidRPr="009F5F68">
        <w:rPr>
          <w:rFonts w:asciiTheme="minorHAnsi" w:hAnsiTheme="minorHAnsi" w:cstheme="minorHAnsi"/>
          <w:b/>
        </w:rPr>
        <w:t xml:space="preserve">, (petitioner). (Oral argument 2/13/20). </w:t>
      </w:r>
    </w:p>
    <w:p w14:paraId="551C83A4" w14:textId="77777777" w:rsidR="009F5F68" w:rsidRDefault="009F5F68" w:rsidP="009F5F68">
      <w:pPr>
        <w:spacing w:after="200"/>
        <w:contextualSpacing/>
        <w:rPr>
          <w:rFonts w:asciiTheme="minorHAnsi" w:hAnsiTheme="minorHAnsi" w:cstheme="minorHAnsi"/>
        </w:rPr>
      </w:pPr>
    </w:p>
    <w:p w14:paraId="41F3028B" w14:textId="77777777" w:rsidR="009F5F68" w:rsidRPr="009F5F68" w:rsidRDefault="009F5F68" w:rsidP="009F5F68">
      <w:pPr>
        <w:spacing w:after="200"/>
        <w:contextualSpacing/>
        <w:rPr>
          <w:rFonts w:asciiTheme="minorHAnsi" w:hAnsiTheme="minorHAnsi" w:cstheme="minorHAnsi"/>
        </w:rPr>
      </w:pPr>
      <w:r w:rsidRPr="009F5F68">
        <w:rPr>
          <w:rFonts w:asciiTheme="minorHAnsi" w:hAnsiTheme="minorHAnsi" w:cstheme="minorHAnsi"/>
        </w:rPr>
        <w:t xml:space="preserve">Whether this court’s decision in </w:t>
      </w:r>
      <w:r w:rsidRPr="009F5F68">
        <w:rPr>
          <w:rFonts w:asciiTheme="minorHAnsi" w:hAnsiTheme="minorHAnsi" w:cstheme="minorHAnsi"/>
          <w:i/>
        </w:rPr>
        <w:t>State v. O’Dell</w:t>
      </w:r>
      <w:r w:rsidRPr="009F5F68">
        <w:rPr>
          <w:rFonts w:asciiTheme="minorHAnsi" w:hAnsiTheme="minorHAnsi" w:cstheme="minorHAnsi"/>
        </w:rPr>
        <w:t xml:space="preserve">, 183 Wn.2d 680, 696, 358 P.3d 359 (2015), or the United States Supreme Court’s decision in </w:t>
      </w:r>
      <w:r w:rsidRPr="009F5F68">
        <w:rPr>
          <w:rFonts w:asciiTheme="minorHAnsi" w:hAnsiTheme="minorHAnsi" w:cstheme="minorHAnsi"/>
          <w:i/>
        </w:rPr>
        <w:t>Miller v. Alabama</w:t>
      </w:r>
      <w:r w:rsidRPr="009F5F68">
        <w:rPr>
          <w:rFonts w:asciiTheme="minorHAnsi" w:hAnsiTheme="minorHAnsi" w:cstheme="minorHAnsi"/>
        </w:rPr>
        <w:t xml:space="preserve">, 567 U.S. 460, 469-70, 132 S. Ct. 2455, 183 L. Ed. 2d 407 (2012), constitutes a significant, material, and retroactive change in the law under RCW 10.73.100(6), exempting from the time limit on collateral relief a personal restraint petition challenging a sentence of life without release for aggravated first degree murder brought by a petitioner who was 19 years old when he committed the offense. </w:t>
      </w:r>
      <w:r w:rsidR="006D5EDB">
        <w:rPr>
          <w:rFonts w:asciiTheme="minorHAnsi" w:hAnsiTheme="minorHAnsi" w:cstheme="minorHAnsi"/>
        </w:rPr>
        <w:t xml:space="preserve">At the time of sentencing no evidence of adolescent brain development was presented or considered by the trial court.  Prosecutors acknowledged that Mr. </w:t>
      </w:r>
      <w:proofErr w:type="spellStart"/>
      <w:r w:rsidR="006D5EDB">
        <w:rPr>
          <w:rFonts w:asciiTheme="minorHAnsi" w:hAnsiTheme="minorHAnsi" w:cstheme="minorHAnsi"/>
        </w:rPr>
        <w:t>Monshke</w:t>
      </w:r>
      <w:proofErr w:type="spellEnd"/>
      <w:r w:rsidR="006D5EDB">
        <w:rPr>
          <w:rFonts w:asciiTheme="minorHAnsi" w:hAnsiTheme="minorHAnsi" w:cstheme="minorHAnsi"/>
        </w:rPr>
        <w:t xml:space="preserve"> was less culpable than his co-defendants, who pleaded guilty to lesser crimes and received lesser sentences.</w:t>
      </w:r>
    </w:p>
    <w:p w14:paraId="22B571C7" w14:textId="77777777" w:rsidR="009F5F68" w:rsidRPr="009F5F68" w:rsidRDefault="009F5F68" w:rsidP="009F5F68">
      <w:pPr>
        <w:spacing w:after="200"/>
        <w:contextualSpacing/>
        <w:rPr>
          <w:rFonts w:asciiTheme="minorHAnsi" w:hAnsiTheme="minorHAnsi" w:cstheme="minorHAnsi"/>
          <w:i/>
        </w:rPr>
      </w:pPr>
      <w:r w:rsidRPr="009F5F68">
        <w:rPr>
          <w:rFonts w:asciiTheme="minorHAnsi" w:hAnsiTheme="minorHAnsi" w:cstheme="minorHAnsi"/>
        </w:rPr>
        <w:t>Consolidated with No. 96773-3</w:t>
      </w:r>
      <w:r w:rsidRPr="009F5F68">
        <w:rPr>
          <w:rFonts w:asciiTheme="minorHAnsi" w:hAnsiTheme="minorHAnsi" w:cstheme="minorHAnsi"/>
          <w:i/>
        </w:rPr>
        <w:t>, In re Pres. Restraint of Bartholomew, (petitioner)</w:t>
      </w:r>
    </w:p>
    <w:p w14:paraId="25DAAC9F" w14:textId="77777777" w:rsidR="00C7281D" w:rsidRPr="00994AC4" w:rsidRDefault="00C7281D" w:rsidP="00AF614D">
      <w:pPr>
        <w:spacing w:after="200" w:line="276" w:lineRule="auto"/>
        <w:rPr>
          <w:rFonts w:asciiTheme="minorHAnsi" w:hAnsiTheme="minorHAnsi" w:cstheme="minorHAnsi"/>
          <w:i/>
        </w:rPr>
      </w:pPr>
      <w:r>
        <w:rPr>
          <w:rFonts w:asciiTheme="minorHAnsi" w:hAnsiTheme="minorHAnsi" w:cstheme="minorHAnsi"/>
        </w:rPr>
        <w:br w:type="page"/>
      </w:r>
    </w:p>
    <w:p w14:paraId="511D149F" w14:textId="77777777" w:rsidR="003369F4" w:rsidRPr="003369F4" w:rsidRDefault="003369F4" w:rsidP="00571778">
      <w:pPr>
        <w:rPr>
          <w:rFonts w:asciiTheme="minorHAnsi" w:hAnsiTheme="minorHAnsi" w:cstheme="minorHAnsi"/>
          <w:b/>
          <w:u w:val="single"/>
        </w:rPr>
      </w:pPr>
    </w:p>
    <w:p w14:paraId="63ACEED4" w14:textId="77777777" w:rsidR="003369F4" w:rsidRPr="003369F4" w:rsidRDefault="003369F4" w:rsidP="00571778">
      <w:pPr>
        <w:rPr>
          <w:rFonts w:asciiTheme="minorHAnsi" w:hAnsiTheme="minorHAnsi" w:cstheme="minorHAnsi"/>
          <w:b/>
          <w:sz w:val="28"/>
          <w:szCs w:val="28"/>
          <w:u w:val="single"/>
        </w:rPr>
      </w:pPr>
      <w:r w:rsidRPr="003369F4">
        <w:rPr>
          <w:rFonts w:asciiTheme="minorHAnsi" w:hAnsiTheme="minorHAnsi" w:cstheme="minorHAnsi"/>
          <w:b/>
          <w:sz w:val="28"/>
          <w:szCs w:val="28"/>
          <w:u w:val="single"/>
        </w:rPr>
        <w:t xml:space="preserve">Washington State Legislative </w:t>
      </w:r>
      <w:r w:rsidR="00BE5028">
        <w:rPr>
          <w:rFonts w:asciiTheme="minorHAnsi" w:hAnsiTheme="minorHAnsi" w:cstheme="minorHAnsi"/>
          <w:b/>
          <w:sz w:val="28"/>
          <w:szCs w:val="28"/>
          <w:u w:val="single"/>
        </w:rPr>
        <w:t>R</w:t>
      </w:r>
      <w:r w:rsidRPr="003369F4">
        <w:rPr>
          <w:rFonts w:asciiTheme="minorHAnsi" w:hAnsiTheme="minorHAnsi" w:cstheme="minorHAnsi"/>
          <w:b/>
          <w:sz w:val="28"/>
          <w:szCs w:val="28"/>
          <w:u w:val="single"/>
        </w:rPr>
        <w:t>esponses</w:t>
      </w:r>
      <w:r w:rsidR="00BE5028">
        <w:rPr>
          <w:rFonts w:asciiTheme="minorHAnsi" w:hAnsiTheme="minorHAnsi" w:cstheme="minorHAnsi"/>
          <w:b/>
          <w:sz w:val="28"/>
          <w:szCs w:val="28"/>
          <w:u w:val="single"/>
        </w:rPr>
        <w:t xml:space="preserve"> – Juvenile Justice Reforms</w:t>
      </w:r>
    </w:p>
    <w:p w14:paraId="7C531766" w14:textId="77777777" w:rsidR="003369F4" w:rsidRPr="003369F4" w:rsidRDefault="003369F4" w:rsidP="003369F4">
      <w:pPr>
        <w:rPr>
          <w:rFonts w:asciiTheme="minorHAnsi" w:hAnsiTheme="minorHAnsi" w:cstheme="minorHAnsi"/>
          <w:b/>
          <w:sz w:val="28"/>
          <w:szCs w:val="28"/>
          <w:u w:val="single"/>
        </w:rPr>
      </w:pPr>
    </w:p>
    <w:p w14:paraId="1AB5A2D6" w14:textId="77777777" w:rsidR="00F74F46" w:rsidRDefault="003369F4" w:rsidP="003369F4">
      <w:pPr>
        <w:rPr>
          <w:rFonts w:asciiTheme="minorHAnsi" w:hAnsiTheme="minorHAnsi" w:cstheme="minorHAnsi"/>
          <w:sz w:val="28"/>
          <w:szCs w:val="28"/>
        </w:rPr>
      </w:pPr>
      <w:r>
        <w:rPr>
          <w:rFonts w:asciiTheme="minorHAnsi" w:hAnsiTheme="minorHAnsi" w:cstheme="minorHAnsi"/>
          <w:b/>
          <w:sz w:val="28"/>
          <w:szCs w:val="28"/>
        </w:rPr>
        <w:t xml:space="preserve">2005 </w:t>
      </w:r>
      <w:r w:rsidRPr="003218A5">
        <w:rPr>
          <w:rFonts w:asciiTheme="minorHAnsi" w:hAnsiTheme="minorHAnsi" w:cstheme="minorHAnsi"/>
          <w:sz w:val="28"/>
          <w:szCs w:val="28"/>
        </w:rPr>
        <w:tab/>
        <w:t xml:space="preserve"> </w:t>
      </w:r>
    </w:p>
    <w:p w14:paraId="4534AC1B" w14:textId="77777777" w:rsidR="003369F4" w:rsidRPr="00E90088" w:rsidRDefault="003369F4" w:rsidP="003369F4">
      <w:pPr>
        <w:rPr>
          <w:rFonts w:asciiTheme="minorHAnsi" w:hAnsiTheme="minorHAnsi" w:cstheme="minorHAnsi"/>
          <w:b/>
        </w:rPr>
      </w:pPr>
      <w:r w:rsidRPr="003218A5">
        <w:rPr>
          <w:rFonts w:asciiTheme="minorHAnsi" w:hAnsiTheme="minorHAnsi" w:cstheme="minorHAnsi"/>
        </w:rPr>
        <w:t xml:space="preserve">In response to </w:t>
      </w:r>
      <w:r w:rsidRPr="005E07BB">
        <w:rPr>
          <w:rFonts w:asciiTheme="minorHAnsi" w:hAnsiTheme="minorHAnsi" w:cstheme="minorHAnsi"/>
          <w:i/>
        </w:rPr>
        <w:t>Roper</w:t>
      </w:r>
      <w:r w:rsidRPr="003218A5">
        <w:rPr>
          <w:rFonts w:asciiTheme="minorHAnsi" w:hAnsiTheme="minorHAnsi" w:cstheme="minorHAnsi"/>
        </w:rPr>
        <w:t>, the Washington Legislature passes HB 1187</w:t>
      </w:r>
      <w:r>
        <w:rPr>
          <w:rFonts w:asciiTheme="minorHAnsi" w:hAnsiTheme="minorHAnsi" w:cstheme="minorHAnsi"/>
        </w:rPr>
        <w:t>,</w:t>
      </w:r>
      <w:r w:rsidR="00F74F46">
        <w:rPr>
          <w:rFonts w:asciiTheme="minorHAnsi" w:hAnsiTheme="minorHAnsi" w:cstheme="minorHAnsi"/>
        </w:rPr>
        <w:t xml:space="preserve"> codified at RCW 9.94A.540(3), </w:t>
      </w:r>
      <w:r>
        <w:rPr>
          <w:rFonts w:asciiTheme="minorHAnsi" w:hAnsiTheme="minorHAnsi" w:cstheme="minorHAnsi"/>
        </w:rPr>
        <w:t>exempting youth tried as adults from mandatory minimum sentences</w:t>
      </w:r>
      <w:r w:rsidR="00E90088">
        <w:rPr>
          <w:rFonts w:asciiTheme="minorHAnsi" w:hAnsiTheme="minorHAnsi" w:cstheme="minorHAnsi"/>
        </w:rPr>
        <w:t>.</w:t>
      </w:r>
      <w:r>
        <w:rPr>
          <w:rFonts w:asciiTheme="minorHAnsi" w:hAnsiTheme="minorHAnsi" w:cstheme="minorHAnsi"/>
        </w:rPr>
        <w:t xml:space="preserve"> RCW 9.94A.540 requires mandatory minimum terms for assault in the first degree, assault of a child in the first degree, murder in the first degree, rape in the first degree and sexually violent predator escape. “</w:t>
      </w:r>
      <w:r w:rsidRPr="00E90088">
        <w:rPr>
          <w:rFonts w:asciiTheme="minorHAnsi" w:hAnsiTheme="minorHAnsi" w:cstheme="minorHAnsi"/>
          <w:b/>
        </w:rPr>
        <w:t>The Legislature finds that emerging research on brain development indicates that adolescent brains, thus adolescent intellectual and emotional capabilities, differ significantly from mature adults.</w:t>
      </w:r>
      <w:r w:rsidRPr="00E90088">
        <w:rPr>
          <w:b/>
        </w:rPr>
        <w:t xml:space="preserve"> I</w:t>
      </w:r>
      <w:r w:rsidRPr="00E90088">
        <w:rPr>
          <w:rFonts w:asciiTheme="minorHAnsi" w:hAnsiTheme="minorHAnsi" w:cstheme="minorHAnsi"/>
          <w:b/>
        </w:rPr>
        <w:t>t is appropriate to take these differences into consideration when sentencing juveniles tried as adults.  The legislature further finds that applying mandatory minimum sentences for juveniles tried as adults prevents trial court judges from taking these differences into consideration in appropriate circumstances.”</w:t>
      </w:r>
    </w:p>
    <w:p w14:paraId="10BB62C6" w14:textId="77777777" w:rsidR="003369F4" w:rsidRDefault="003369F4" w:rsidP="003369F4">
      <w:pPr>
        <w:rPr>
          <w:rFonts w:asciiTheme="minorHAnsi" w:hAnsiTheme="minorHAnsi" w:cstheme="minorHAnsi"/>
          <w:b/>
          <w:sz w:val="28"/>
          <w:szCs w:val="28"/>
        </w:rPr>
      </w:pPr>
    </w:p>
    <w:p w14:paraId="7FC90D08" w14:textId="77777777" w:rsidR="00F74F46" w:rsidRDefault="003369F4" w:rsidP="003369F4">
      <w:pPr>
        <w:rPr>
          <w:rFonts w:asciiTheme="minorHAnsi" w:hAnsiTheme="minorHAnsi" w:cstheme="minorHAnsi"/>
        </w:rPr>
      </w:pPr>
      <w:r w:rsidRPr="002A5594">
        <w:rPr>
          <w:rFonts w:asciiTheme="minorHAnsi" w:hAnsiTheme="minorHAnsi" w:cstheme="minorHAnsi"/>
          <w:b/>
          <w:sz w:val="28"/>
          <w:szCs w:val="28"/>
        </w:rPr>
        <w:t>2013/14</w:t>
      </w:r>
      <w:r w:rsidRPr="002A5594">
        <w:rPr>
          <w:rFonts w:asciiTheme="minorHAnsi" w:hAnsiTheme="minorHAnsi" w:cstheme="minorHAnsi"/>
        </w:rPr>
        <w:tab/>
      </w:r>
    </w:p>
    <w:p w14:paraId="5F05FA91" w14:textId="77777777" w:rsidR="003369F4" w:rsidRPr="002A5594" w:rsidRDefault="003369F4" w:rsidP="003369F4">
      <w:pPr>
        <w:rPr>
          <w:rFonts w:asciiTheme="minorHAnsi" w:hAnsiTheme="minorHAnsi" w:cstheme="minorHAnsi"/>
        </w:rPr>
      </w:pPr>
      <w:r>
        <w:rPr>
          <w:rFonts w:asciiTheme="minorHAnsi" w:hAnsiTheme="minorHAnsi" w:cstheme="minorHAnsi"/>
        </w:rPr>
        <w:t xml:space="preserve">In response to </w:t>
      </w:r>
      <w:r w:rsidRPr="00D83464">
        <w:rPr>
          <w:rFonts w:asciiTheme="minorHAnsi" w:hAnsiTheme="minorHAnsi" w:cstheme="minorHAnsi"/>
          <w:i/>
        </w:rPr>
        <w:t>Graham</w:t>
      </w:r>
      <w:r>
        <w:rPr>
          <w:rFonts w:asciiTheme="minorHAnsi" w:hAnsiTheme="minorHAnsi" w:cstheme="minorHAnsi"/>
        </w:rPr>
        <w:t xml:space="preserve"> and </w:t>
      </w:r>
      <w:r w:rsidRPr="00D83464">
        <w:rPr>
          <w:rFonts w:asciiTheme="minorHAnsi" w:hAnsiTheme="minorHAnsi" w:cstheme="minorHAnsi"/>
          <w:i/>
        </w:rPr>
        <w:t>Miller</w:t>
      </w:r>
      <w:r>
        <w:rPr>
          <w:rFonts w:asciiTheme="minorHAnsi" w:hAnsiTheme="minorHAnsi" w:cstheme="minorHAnsi"/>
        </w:rPr>
        <w:t xml:space="preserve">, the </w:t>
      </w:r>
      <w:r w:rsidRPr="002A5594">
        <w:rPr>
          <w:rFonts w:asciiTheme="minorHAnsi" w:hAnsiTheme="minorHAnsi" w:cstheme="minorHAnsi"/>
        </w:rPr>
        <w:t xml:space="preserve">Washington </w:t>
      </w:r>
      <w:r>
        <w:rPr>
          <w:rFonts w:asciiTheme="minorHAnsi" w:hAnsiTheme="minorHAnsi" w:cstheme="minorHAnsi"/>
        </w:rPr>
        <w:t xml:space="preserve">Legislature </w:t>
      </w:r>
      <w:r w:rsidRPr="002A5594">
        <w:rPr>
          <w:rFonts w:asciiTheme="minorHAnsi" w:hAnsiTheme="minorHAnsi" w:cstheme="minorHAnsi"/>
        </w:rPr>
        <w:t>passes 2SSB 5064</w:t>
      </w:r>
      <w:r w:rsidR="00F74F46">
        <w:rPr>
          <w:rFonts w:asciiTheme="minorHAnsi" w:hAnsiTheme="minorHAnsi" w:cstheme="minorHAnsi"/>
        </w:rPr>
        <w:t xml:space="preserve">, often called </w:t>
      </w:r>
      <w:r>
        <w:rPr>
          <w:rFonts w:asciiTheme="minorHAnsi" w:hAnsiTheme="minorHAnsi" w:cstheme="minorHAnsi"/>
        </w:rPr>
        <w:t>the “</w:t>
      </w:r>
      <w:r w:rsidRPr="00F74F46">
        <w:rPr>
          <w:rFonts w:asciiTheme="minorHAnsi" w:hAnsiTheme="minorHAnsi" w:cstheme="minorHAnsi"/>
          <w:i/>
        </w:rPr>
        <w:t>Miller</w:t>
      </w:r>
      <w:r>
        <w:rPr>
          <w:rFonts w:asciiTheme="minorHAnsi" w:hAnsiTheme="minorHAnsi" w:cstheme="minorHAnsi"/>
        </w:rPr>
        <w:t>-</w:t>
      </w:r>
      <w:r w:rsidRPr="002A5594">
        <w:rPr>
          <w:rFonts w:asciiTheme="minorHAnsi" w:hAnsiTheme="minorHAnsi" w:cstheme="minorHAnsi"/>
        </w:rPr>
        <w:t>Fix” legislation</w:t>
      </w:r>
      <w:r>
        <w:rPr>
          <w:rFonts w:asciiTheme="minorHAnsi" w:hAnsiTheme="minorHAnsi" w:cstheme="minorHAnsi"/>
        </w:rPr>
        <w:t>. The bill</w:t>
      </w:r>
      <w:r w:rsidRPr="002A5594">
        <w:rPr>
          <w:rFonts w:asciiTheme="minorHAnsi" w:hAnsiTheme="minorHAnsi" w:cstheme="minorHAnsi"/>
        </w:rPr>
        <w:t xml:space="preserve"> provides for new sentencing hearings for those previously sentenced to mandatory LWOP for aggravated </w:t>
      </w:r>
      <w:r>
        <w:rPr>
          <w:rFonts w:asciiTheme="minorHAnsi" w:hAnsiTheme="minorHAnsi" w:cstheme="minorHAnsi"/>
        </w:rPr>
        <w:t>first</w:t>
      </w:r>
      <w:r w:rsidR="00E90088">
        <w:rPr>
          <w:rFonts w:asciiTheme="minorHAnsi" w:hAnsiTheme="minorHAnsi" w:cstheme="minorHAnsi"/>
        </w:rPr>
        <w:t>-</w:t>
      </w:r>
      <w:r>
        <w:rPr>
          <w:rFonts w:asciiTheme="minorHAnsi" w:hAnsiTheme="minorHAnsi" w:cstheme="minorHAnsi"/>
        </w:rPr>
        <w:t xml:space="preserve">degree </w:t>
      </w:r>
      <w:r w:rsidRPr="002A5594">
        <w:rPr>
          <w:rFonts w:asciiTheme="minorHAnsi" w:hAnsiTheme="minorHAnsi" w:cstheme="minorHAnsi"/>
        </w:rPr>
        <w:t xml:space="preserve">murder for crimes prior to age 18; allows for </w:t>
      </w:r>
      <w:r>
        <w:rPr>
          <w:rFonts w:asciiTheme="minorHAnsi" w:hAnsiTheme="minorHAnsi" w:cstheme="minorHAnsi"/>
        </w:rPr>
        <w:t>a hearing before the</w:t>
      </w:r>
      <w:r w:rsidRPr="002A5594">
        <w:rPr>
          <w:rFonts w:asciiTheme="minorHAnsi" w:hAnsiTheme="minorHAnsi" w:cstheme="minorHAnsi"/>
        </w:rPr>
        <w:t xml:space="preserve"> ISRB </w:t>
      </w:r>
      <w:r>
        <w:rPr>
          <w:rFonts w:asciiTheme="minorHAnsi" w:hAnsiTheme="minorHAnsi" w:cstheme="minorHAnsi"/>
        </w:rPr>
        <w:t xml:space="preserve">and possible </w:t>
      </w:r>
      <w:r w:rsidRPr="002A5594">
        <w:rPr>
          <w:rFonts w:asciiTheme="minorHAnsi" w:hAnsiTheme="minorHAnsi" w:cstheme="minorHAnsi"/>
        </w:rPr>
        <w:t xml:space="preserve">release </w:t>
      </w:r>
      <w:r>
        <w:rPr>
          <w:rFonts w:asciiTheme="minorHAnsi" w:hAnsiTheme="minorHAnsi" w:cstheme="minorHAnsi"/>
        </w:rPr>
        <w:t>f</w:t>
      </w:r>
      <w:r w:rsidRPr="002A5594">
        <w:rPr>
          <w:rFonts w:asciiTheme="minorHAnsi" w:hAnsiTheme="minorHAnsi" w:cstheme="minorHAnsi"/>
        </w:rPr>
        <w:t xml:space="preserve">or </w:t>
      </w:r>
      <w:r>
        <w:rPr>
          <w:rFonts w:asciiTheme="minorHAnsi" w:hAnsiTheme="minorHAnsi" w:cstheme="minorHAnsi"/>
        </w:rPr>
        <w:t xml:space="preserve">those </w:t>
      </w:r>
      <w:r w:rsidRPr="002A5594">
        <w:rPr>
          <w:rFonts w:asciiTheme="minorHAnsi" w:hAnsiTheme="minorHAnsi" w:cstheme="minorHAnsi"/>
        </w:rPr>
        <w:t xml:space="preserve">youth sentenced </w:t>
      </w:r>
      <w:r w:rsidR="00E90088">
        <w:rPr>
          <w:rFonts w:asciiTheme="minorHAnsi" w:hAnsiTheme="minorHAnsi" w:cstheme="minorHAnsi"/>
        </w:rPr>
        <w:t xml:space="preserve">as adults </w:t>
      </w:r>
      <w:r w:rsidRPr="002A5594">
        <w:rPr>
          <w:rFonts w:asciiTheme="minorHAnsi" w:hAnsiTheme="minorHAnsi" w:cstheme="minorHAnsi"/>
        </w:rPr>
        <w:t xml:space="preserve">longer than 20 years for crimes other than aggravated murder. </w:t>
      </w:r>
      <w:r w:rsidR="00E90088">
        <w:rPr>
          <w:rFonts w:asciiTheme="minorHAnsi" w:hAnsiTheme="minorHAnsi" w:cstheme="minorHAnsi"/>
        </w:rPr>
        <w:t>For the crime of aggravated first-degree murder, the n</w:t>
      </w:r>
      <w:r>
        <w:rPr>
          <w:rFonts w:asciiTheme="minorHAnsi" w:hAnsiTheme="minorHAnsi" w:cstheme="minorHAnsi"/>
        </w:rPr>
        <w:t>ew s</w:t>
      </w:r>
      <w:r w:rsidRPr="002A5594">
        <w:rPr>
          <w:rFonts w:asciiTheme="minorHAnsi" w:hAnsiTheme="minorHAnsi" w:cstheme="minorHAnsi"/>
        </w:rPr>
        <w:t xml:space="preserve">entencing scheme </w:t>
      </w:r>
      <w:r>
        <w:rPr>
          <w:rFonts w:asciiTheme="minorHAnsi" w:hAnsiTheme="minorHAnsi" w:cstheme="minorHAnsi"/>
        </w:rPr>
        <w:t xml:space="preserve">allows for </w:t>
      </w:r>
      <w:r w:rsidRPr="002A5594">
        <w:rPr>
          <w:rFonts w:asciiTheme="minorHAnsi" w:hAnsiTheme="minorHAnsi" w:cstheme="minorHAnsi"/>
        </w:rPr>
        <w:t>indeterminate life sentences with mandatory minimum of 25 years for youth under 16 and a court determined mandatory minimum of at least 25 years for youth</w:t>
      </w:r>
      <w:r>
        <w:rPr>
          <w:rFonts w:asciiTheme="minorHAnsi" w:hAnsiTheme="minorHAnsi" w:cstheme="minorHAnsi"/>
        </w:rPr>
        <w:t xml:space="preserve"> who are</w:t>
      </w:r>
      <w:r w:rsidRPr="002A5594">
        <w:rPr>
          <w:rFonts w:asciiTheme="minorHAnsi" w:hAnsiTheme="minorHAnsi" w:cstheme="minorHAnsi"/>
        </w:rPr>
        <w:t xml:space="preserve"> 16 and 17 at the time of the crime. The statute still permits a trial court to impose LWOP for youth 16 and 17 at the time of the crime</w:t>
      </w:r>
      <w:r w:rsidR="00E90088">
        <w:rPr>
          <w:rFonts w:asciiTheme="minorHAnsi" w:hAnsiTheme="minorHAnsi" w:cstheme="minorHAnsi"/>
        </w:rPr>
        <w:t xml:space="preserve">.  RCW 9.94A.730, RCW 10.95.030 (although LWOP was ruled unconstitutional in </w:t>
      </w:r>
      <w:r w:rsidR="00E90088" w:rsidRPr="00E90088">
        <w:rPr>
          <w:rFonts w:asciiTheme="minorHAnsi" w:hAnsiTheme="minorHAnsi" w:cstheme="minorHAnsi"/>
          <w:i/>
        </w:rPr>
        <w:t>State v. Bassett</w:t>
      </w:r>
      <w:r w:rsidR="00E90088">
        <w:rPr>
          <w:rFonts w:asciiTheme="minorHAnsi" w:hAnsiTheme="minorHAnsi" w:cstheme="minorHAnsi"/>
        </w:rPr>
        <w:t>.)</w:t>
      </w:r>
    </w:p>
    <w:p w14:paraId="036A86E3" w14:textId="77777777" w:rsidR="003369F4" w:rsidRDefault="003369F4" w:rsidP="003369F4">
      <w:pPr>
        <w:rPr>
          <w:rFonts w:asciiTheme="minorHAnsi" w:hAnsiTheme="minorHAnsi" w:cstheme="minorHAnsi"/>
          <w:b/>
          <w:sz w:val="28"/>
          <w:szCs w:val="28"/>
        </w:rPr>
      </w:pPr>
    </w:p>
    <w:p w14:paraId="28C56FC2" w14:textId="77777777" w:rsidR="00F74F46" w:rsidRDefault="003369F4" w:rsidP="003369F4">
      <w:pPr>
        <w:rPr>
          <w:rFonts w:asciiTheme="minorHAnsi" w:hAnsiTheme="minorHAnsi" w:cstheme="minorHAnsi"/>
        </w:rPr>
      </w:pPr>
      <w:r w:rsidRPr="002A5594">
        <w:rPr>
          <w:rFonts w:asciiTheme="minorHAnsi" w:hAnsiTheme="minorHAnsi" w:cstheme="minorHAnsi"/>
          <w:b/>
          <w:sz w:val="28"/>
          <w:szCs w:val="28"/>
        </w:rPr>
        <w:t>2014/2015</w:t>
      </w:r>
      <w:r w:rsidRPr="002A5594">
        <w:rPr>
          <w:rFonts w:asciiTheme="minorHAnsi" w:hAnsiTheme="minorHAnsi" w:cstheme="minorHAnsi"/>
        </w:rPr>
        <w:t xml:space="preserve"> </w:t>
      </w:r>
      <w:r w:rsidRPr="002A5594">
        <w:rPr>
          <w:rFonts w:asciiTheme="minorHAnsi" w:hAnsiTheme="minorHAnsi" w:cstheme="minorHAnsi"/>
        </w:rPr>
        <w:tab/>
      </w:r>
    </w:p>
    <w:p w14:paraId="395D2F48" w14:textId="77777777" w:rsidR="003369F4" w:rsidRDefault="003369F4" w:rsidP="003369F4">
      <w:pPr>
        <w:rPr>
          <w:rFonts w:asciiTheme="minorHAnsi" w:hAnsiTheme="minorHAnsi" w:cstheme="minorHAnsi"/>
        </w:rPr>
      </w:pPr>
      <w:r w:rsidRPr="002A5594">
        <w:rPr>
          <w:rFonts w:asciiTheme="minorHAnsi" w:hAnsiTheme="minorHAnsi" w:cstheme="minorHAnsi"/>
        </w:rPr>
        <w:t xml:space="preserve">Washington </w:t>
      </w:r>
      <w:r>
        <w:rPr>
          <w:rFonts w:asciiTheme="minorHAnsi" w:hAnsiTheme="minorHAnsi" w:cstheme="minorHAnsi"/>
        </w:rPr>
        <w:t>L</w:t>
      </w:r>
      <w:r w:rsidRPr="002A5594">
        <w:rPr>
          <w:rFonts w:asciiTheme="minorHAnsi" w:hAnsiTheme="minorHAnsi" w:cstheme="minorHAnsi"/>
        </w:rPr>
        <w:t xml:space="preserve">egislature passes HB 1319 </w:t>
      </w:r>
      <w:r>
        <w:rPr>
          <w:rFonts w:asciiTheme="minorHAnsi" w:hAnsiTheme="minorHAnsi" w:cstheme="minorHAnsi"/>
        </w:rPr>
        <w:t>–modifies</w:t>
      </w:r>
      <w:r w:rsidRPr="002A5594">
        <w:rPr>
          <w:rFonts w:asciiTheme="minorHAnsi" w:hAnsiTheme="minorHAnsi" w:cstheme="minorHAnsi"/>
        </w:rPr>
        <w:t xml:space="preserve"> the “</w:t>
      </w:r>
      <w:r w:rsidRPr="002A5594">
        <w:rPr>
          <w:rFonts w:asciiTheme="minorHAnsi" w:hAnsiTheme="minorHAnsi" w:cstheme="minorHAnsi"/>
          <w:i/>
        </w:rPr>
        <w:t>Miller</w:t>
      </w:r>
      <w:r>
        <w:rPr>
          <w:rFonts w:asciiTheme="minorHAnsi" w:hAnsiTheme="minorHAnsi" w:cstheme="minorHAnsi"/>
          <w:i/>
        </w:rPr>
        <w:t>-</w:t>
      </w:r>
      <w:r w:rsidRPr="003A222C">
        <w:rPr>
          <w:rFonts w:asciiTheme="minorHAnsi" w:hAnsiTheme="minorHAnsi" w:cstheme="minorHAnsi"/>
        </w:rPr>
        <w:t>F</w:t>
      </w:r>
      <w:r w:rsidRPr="002A5594">
        <w:rPr>
          <w:rFonts w:asciiTheme="minorHAnsi" w:hAnsiTheme="minorHAnsi" w:cstheme="minorHAnsi"/>
        </w:rPr>
        <w:t>ix</w:t>
      </w:r>
      <w:r>
        <w:rPr>
          <w:rFonts w:asciiTheme="minorHAnsi" w:hAnsiTheme="minorHAnsi" w:cstheme="minorHAnsi"/>
        </w:rPr>
        <w:t>,</w:t>
      </w:r>
      <w:r w:rsidRPr="002A5594">
        <w:rPr>
          <w:rFonts w:asciiTheme="minorHAnsi" w:hAnsiTheme="minorHAnsi" w:cstheme="minorHAnsi"/>
        </w:rPr>
        <w:t xml:space="preserve">” allows youth </w:t>
      </w:r>
      <w:r>
        <w:rPr>
          <w:rFonts w:asciiTheme="minorHAnsi" w:hAnsiTheme="minorHAnsi" w:cstheme="minorHAnsi"/>
        </w:rPr>
        <w:t>sentenced to more than 20 years to be released even with mandatory sentencing enhancements, adds community custody for those individuals released by the ISRB.</w:t>
      </w:r>
    </w:p>
    <w:p w14:paraId="46EBB3C6" w14:textId="77777777" w:rsidR="000000B5" w:rsidRDefault="000000B5" w:rsidP="003369F4">
      <w:pPr>
        <w:rPr>
          <w:rFonts w:asciiTheme="minorHAnsi" w:hAnsiTheme="minorHAnsi" w:cstheme="minorHAnsi"/>
        </w:rPr>
      </w:pPr>
    </w:p>
    <w:p w14:paraId="5B5C8BDE" w14:textId="77777777" w:rsidR="00F74F46" w:rsidRDefault="000000B5" w:rsidP="000000B5">
      <w:pPr>
        <w:spacing w:after="200"/>
        <w:contextualSpacing/>
        <w:rPr>
          <w:rFonts w:asciiTheme="minorHAnsi" w:hAnsiTheme="minorHAnsi" w:cstheme="minorHAnsi"/>
          <w:b/>
          <w:sz w:val="28"/>
          <w:szCs w:val="28"/>
        </w:rPr>
      </w:pPr>
      <w:r w:rsidRPr="00B2509C">
        <w:rPr>
          <w:rFonts w:asciiTheme="minorHAnsi" w:hAnsiTheme="minorHAnsi" w:cstheme="minorHAnsi"/>
          <w:b/>
          <w:sz w:val="28"/>
          <w:szCs w:val="28"/>
        </w:rPr>
        <w:t xml:space="preserve">2018 </w:t>
      </w:r>
    </w:p>
    <w:p w14:paraId="086EB4CB" w14:textId="77777777" w:rsidR="000000B5" w:rsidRDefault="000000B5" w:rsidP="000000B5">
      <w:pPr>
        <w:spacing w:after="200"/>
        <w:contextualSpacing/>
        <w:rPr>
          <w:rFonts w:asciiTheme="minorHAnsi" w:hAnsiTheme="minorHAnsi" w:cstheme="minorHAnsi"/>
        </w:rPr>
      </w:pPr>
      <w:r>
        <w:rPr>
          <w:rFonts w:asciiTheme="minorHAnsi" w:hAnsiTheme="minorHAnsi" w:cstheme="minorHAnsi"/>
          <w:b/>
        </w:rPr>
        <w:t>WA L</w:t>
      </w:r>
      <w:r w:rsidRPr="001F2846">
        <w:rPr>
          <w:rFonts w:asciiTheme="minorHAnsi" w:hAnsiTheme="minorHAnsi" w:cstheme="minorHAnsi"/>
          <w:b/>
        </w:rPr>
        <w:t>egislation</w:t>
      </w:r>
      <w:r>
        <w:rPr>
          <w:rFonts w:asciiTheme="minorHAnsi" w:hAnsiTheme="minorHAnsi" w:cstheme="minorHAnsi"/>
          <w:b/>
        </w:rPr>
        <w:t xml:space="preserve"> </w:t>
      </w:r>
      <w:r w:rsidR="00E90088">
        <w:rPr>
          <w:rFonts w:asciiTheme="minorHAnsi" w:hAnsiTheme="minorHAnsi" w:cstheme="minorHAnsi"/>
          <w:b/>
        </w:rPr>
        <w:t>revises D</w:t>
      </w:r>
      <w:r w:rsidR="00B2509C">
        <w:rPr>
          <w:rFonts w:asciiTheme="minorHAnsi" w:hAnsiTheme="minorHAnsi" w:cstheme="minorHAnsi"/>
          <w:b/>
        </w:rPr>
        <w:t>ecline</w:t>
      </w:r>
      <w:r w:rsidR="00E90088">
        <w:rPr>
          <w:rFonts w:asciiTheme="minorHAnsi" w:hAnsiTheme="minorHAnsi" w:cstheme="minorHAnsi"/>
          <w:b/>
        </w:rPr>
        <w:t xml:space="preserve"> and Auto-</w:t>
      </w:r>
      <w:r w:rsidR="00B2509C">
        <w:rPr>
          <w:rFonts w:asciiTheme="minorHAnsi" w:hAnsiTheme="minorHAnsi" w:cstheme="minorHAnsi"/>
          <w:b/>
        </w:rPr>
        <w:t>decline</w:t>
      </w:r>
      <w:r>
        <w:rPr>
          <w:rFonts w:asciiTheme="minorHAnsi" w:hAnsiTheme="minorHAnsi" w:cstheme="minorHAnsi"/>
        </w:rPr>
        <w:t xml:space="preserve">:  In response to </w:t>
      </w:r>
      <w:r w:rsidRPr="00D83464">
        <w:rPr>
          <w:rFonts w:asciiTheme="minorHAnsi" w:hAnsiTheme="minorHAnsi" w:cstheme="minorHAnsi"/>
          <w:i/>
        </w:rPr>
        <w:t>Graham</w:t>
      </w:r>
      <w:r>
        <w:rPr>
          <w:rFonts w:asciiTheme="minorHAnsi" w:hAnsiTheme="minorHAnsi" w:cstheme="minorHAnsi"/>
        </w:rPr>
        <w:t xml:space="preserve"> and </w:t>
      </w:r>
      <w:r w:rsidRPr="00D83464">
        <w:rPr>
          <w:rFonts w:asciiTheme="minorHAnsi" w:hAnsiTheme="minorHAnsi" w:cstheme="minorHAnsi"/>
          <w:i/>
        </w:rPr>
        <w:t>Miller</w:t>
      </w:r>
      <w:r>
        <w:rPr>
          <w:rFonts w:asciiTheme="minorHAnsi" w:hAnsiTheme="minorHAnsi" w:cstheme="minorHAnsi"/>
        </w:rPr>
        <w:t xml:space="preserve">, the </w:t>
      </w:r>
      <w:r w:rsidRPr="002A5594">
        <w:rPr>
          <w:rFonts w:asciiTheme="minorHAnsi" w:hAnsiTheme="minorHAnsi" w:cstheme="minorHAnsi"/>
        </w:rPr>
        <w:t xml:space="preserve">Washington </w:t>
      </w:r>
      <w:r>
        <w:rPr>
          <w:rFonts w:asciiTheme="minorHAnsi" w:hAnsiTheme="minorHAnsi" w:cstheme="minorHAnsi"/>
        </w:rPr>
        <w:t>Legislature passed</w:t>
      </w:r>
      <w:r w:rsidRPr="003A537A">
        <w:rPr>
          <w:rFonts w:asciiTheme="minorHAnsi" w:hAnsiTheme="minorHAnsi" w:cstheme="minorHAnsi"/>
        </w:rPr>
        <w:t xml:space="preserve"> </w:t>
      </w:r>
      <w:r>
        <w:rPr>
          <w:rFonts w:asciiTheme="minorHAnsi" w:hAnsiTheme="minorHAnsi" w:cstheme="minorHAnsi"/>
        </w:rPr>
        <w:t>E2SSB 6160 substantially altering Decline and Auto-Decline rules and changed the confinement term for youth previously auto declined to include</w:t>
      </w:r>
      <w:r w:rsidR="00A800A9">
        <w:rPr>
          <w:rFonts w:asciiTheme="minorHAnsi" w:hAnsiTheme="minorHAnsi" w:cstheme="minorHAnsi"/>
        </w:rPr>
        <w:t xml:space="preserve"> commitment at the Dept. of Juvenile Rehabilitation (</w:t>
      </w:r>
      <w:r>
        <w:rPr>
          <w:rFonts w:asciiTheme="minorHAnsi" w:hAnsiTheme="minorHAnsi" w:cstheme="minorHAnsi"/>
        </w:rPr>
        <w:t>JR</w:t>
      </w:r>
      <w:r w:rsidR="00A800A9">
        <w:rPr>
          <w:rFonts w:asciiTheme="minorHAnsi" w:hAnsiTheme="minorHAnsi" w:cstheme="minorHAnsi"/>
        </w:rPr>
        <w:t>) up to age 25.</w:t>
      </w:r>
    </w:p>
    <w:p w14:paraId="1A1A8DDD" w14:textId="77777777" w:rsidR="000000B5" w:rsidRDefault="000000B5" w:rsidP="000000B5">
      <w:pPr>
        <w:spacing w:after="200"/>
        <w:ind w:left="720"/>
        <w:contextualSpacing/>
        <w:rPr>
          <w:rFonts w:asciiTheme="minorHAnsi" w:hAnsiTheme="minorHAnsi" w:cstheme="minorHAnsi"/>
        </w:rPr>
      </w:pPr>
      <w:r>
        <w:rPr>
          <w:rFonts w:asciiTheme="minorHAnsi" w:hAnsiTheme="minorHAnsi" w:cstheme="minorHAnsi"/>
        </w:rPr>
        <w:t xml:space="preserve">(1) </w:t>
      </w:r>
      <w:r w:rsidRPr="00F74F46">
        <w:rPr>
          <w:rFonts w:asciiTheme="minorHAnsi" w:hAnsiTheme="minorHAnsi" w:cstheme="minorHAnsi"/>
          <w:b/>
        </w:rPr>
        <w:t>Auto Decline</w:t>
      </w:r>
      <w:r>
        <w:rPr>
          <w:rFonts w:asciiTheme="minorHAnsi" w:hAnsiTheme="minorHAnsi" w:cstheme="minorHAnsi"/>
        </w:rPr>
        <w:t xml:space="preserve"> reduced: removed from the list includes 16/17 year olds charged with robbery 1, drive by shooting and burglary 1 (with certain priors), and violent offense committed with a firearm; </w:t>
      </w:r>
    </w:p>
    <w:p w14:paraId="07C12105" w14:textId="77777777" w:rsidR="000000B5" w:rsidRDefault="000000B5" w:rsidP="000000B5">
      <w:pPr>
        <w:spacing w:after="200"/>
        <w:ind w:left="720"/>
        <w:contextualSpacing/>
        <w:rPr>
          <w:rFonts w:asciiTheme="minorHAnsi" w:hAnsiTheme="minorHAnsi" w:cstheme="minorHAnsi"/>
        </w:rPr>
      </w:pPr>
      <w:r>
        <w:rPr>
          <w:rFonts w:asciiTheme="minorHAnsi" w:hAnsiTheme="minorHAnsi" w:cstheme="minorHAnsi"/>
        </w:rPr>
        <w:t xml:space="preserve">(2) </w:t>
      </w:r>
      <w:r w:rsidRPr="00F74F46">
        <w:rPr>
          <w:rFonts w:asciiTheme="minorHAnsi" w:hAnsiTheme="minorHAnsi" w:cstheme="minorHAnsi"/>
          <w:b/>
        </w:rPr>
        <w:t>Mandatory Decline</w:t>
      </w:r>
      <w:r>
        <w:rPr>
          <w:rFonts w:asciiTheme="minorHAnsi" w:hAnsiTheme="minorHAnsi" w:cstheme="minorHAnsi"/>
        </w:rPr>
        <w:t xml:space="preserve"> hearings are limited to “escape” while serving commitment until age 21; </w:t>
      </w:r>
    </w:p>
    <w:p w14:paraId="171C661B" w14:textId="77777777" w:rsidR="000000B5" w:rsidRDefault="000000B5" w:rsidP="000000B5">
      <w:pPr>
        <w:spacing w:after="200"/>
        <w:ind w:left="720"/>
        <w:contextualSpacing/>
        <w:rPr>
          <w:rFonts w:asciiTheme="minorHAnsi" w:hAnsiTheme="minorHAnsi" w:cstheme="minorHAnsi"/>
        </w:rPr>
      </w:pPr>
      <w:r>
        <w:rPr>
          <w:rFonts w:asciiTheme="minorHAnsi" w:hAnsiTheme="minorHAnsi" w:cstheme="minorHAnsi"/>
        </w:rPr>
        <w:t>(3)</w:t>
      </w:r>
      <w:r w:rsidR="00F74F46">
        <w:rPr>
          <w:rFonts w:asciiTheme="minorHAnsi" w:hAnsiTheme="minorHAnsi" w:cstheme="minorHAnsi"/>
        </w:rPr>
        <w:t xml:space="preserve"> </w:t>
      </w:r>
      <w:r w:rsidRPr="00F74F46">
        <w:rPr>
          <w:rFonts w:asciiTheme="minorHAnsi" w:hAnsiTheme="minorHAnsi" w:cstheme="minorHAnsi"/>
          <w:b/>
        </w:rPr>
        <w:t>Discretionary Decline</w:t>
      </w:r>
      <w:r>
        <w:rPr>
          <w:rFonts w:asciiTheme="minorHAnsi" w:hAnsiTheme="minorHAnsi" w:cstheme="minorHAnsi"/>
        </w:rPr>
        <w:t xml:space="preserve"> hearings</w:t>
      </w:r>
      <w:r w:rsidR="00F74F46">
        <w:rPr>
          <w:rFonts w:asciiTheme="minorHAnsi" w:hAnsiTheme="minorHAnsi" w:cstheme="minorHAnsi"/>
        </w:rPr>
        <w:t>,</w:t>
      </w:r>
      <w:r>
        <w:rPr>
          <w:rFonts w:asciiTheme="minorHAnsi" w:hAnsiTheme="minorHAnsi" w:cstheme="minorHAnsi"/>
        </w:rPr>
        <w:t xml:space="preserve"> previously unlimited</w:t>
      </w:r>
      <w:r w:rsidR="00F74F46">
        <w:rPr>
          <w:rFonts w:asciiTheme="minorHAnsi" w:hAnsiTheme="minorHAnsi" w:cstheme="minorHAnsi"/>
        </w:rPr>
        <w:t>,</w:t>
      </w:r>
      <w:r>
        <w:rPr>
          <w:rFonts w:asciiTheme="minorHAnsi" w:hAnsiTheme="minorHAnsi" w:cstheme="minorHAnsi"/>
        </w:rPr>
        <w:t xml:space="preserve"> are </w:t>
      </w:r>
      <w:r w:rsidR="00F74F46">
        <w:rPr>
          <w:rFonts w:asciiTheme="minorHAnsi" w:hAnsiTheme="minorHAnsi" w:cstheme="minorHAnsi"/>
        </w:rPr>
        <w:t>significantly reduced and</w:t>
      </w:r>
      <w:r>
        <w:rPr>
          <w:rFonts w:asciiTheme="minorHAnsi" w:hAnsiTheme="minorHAnsi" w:cstheme="minorHAnsi"/>
        </w:rPr>
        <w:t xml:space="preserve"> limited to youth 15 years and older who commit serious violent offenses and 14 years and younger charged with murder</w:t>
      </w:r>
      <w:r w:rsidR="00F74F46">
        <w:rPr>
          <w:rFonts w:asciiTheme="minorHAnsi" w:hAnsiTheme="minorHAnsi" w:cstheme="minorHAnsi"/>
        </w:rPr>
        <w:t>.</w:t>
      </w:r>
      <w:r>
        <w:rPr>
          <w:rFonts w:asciiTheme="minorHAnsi" w:hAnsiTheme="minorHAnsi" w:cstheme="minorHAnsi"/>
        </w:rPr>
        <w:t xml:space="preserve"> </w:t>
      </w:r>
    </w:p>
    <w:p w14:paraId="3785D082" w14:textId="77777777" w:rsidR="000000B5" w:rsidRDefault="000000B5" w:rsidP="000000B5">
      <w:pPr>
        <w:spacing w:after="200" w:line="276" w:lineRule="auto"/>
        <w:rPr>
          <w:rFonts w:asciiTheme="minorHAnsi" w:hAnsiTheme="minorHAnsi" w:cstheme="minorHAnsi"/>
          <w:b/>
        </w:rPr>
      </w:pPr>
    </w:p>
    <w:p w14:paraId="239CD5A2" w14:textId="77777777" w:rsidR="00D6017B" w:rsidRPr="00994AC4" w:rsidRDefault="00D6017B" w:rsidP="000000B5">
      <w:pPr>
        <w:spacing w:after="200" w:line="276" w:lineRule="auto"/>
        <w:rPr>
          <w:rFonts w:asciiTheme="minorHAnsi" w:hAnsiTheme="minorHAnsi" w:cstheme="minorHAnsi"/>
          <w:b/>
          <w:sz w:val="28"/>
          <w:szCs w:val="28"/>
        </w:rPr>
      </w:pPr>
      <w:r w:rsidRPr="00994AC4">
        <w:rPr>
          <w:rFonts w:asciiTheme="minorHAnsi" w:hAnsiTheme="minorHAnsi" w:cstheme="minorHAnsi"/>
          <w:b/>
          <w:sz w:val="28"/>
          <w:szCs w:val="28"/>
        </w:rPr>
        <w:t xml:space="preserve">2019 </w:t>
      </w:r>
    </w:p>
    <w:p w14:paraId="52BC697D" w14:textId="77777777" w:rsidR="00D6017B" w:rsidRDefault="00D3026C" w:rsidP="00D6017B">
      <w:pPr>
        <w:spacing w:after="200"/>
        <w:contextualSpacing/>
        <w:rPr>
          <w:rFonts w:asciiTheme="minorHAnsi" w:hAnsiTheme="minorHAnsi" w:cstheme="minorHAnsi"/>
        </w:rPr>
      </w:pPr>
      <w:r>
        <w:rPr>
          <w:rFonts w:asciiTheme="minorHAnsi" w:hAnsiTheme="minorHAnsi" w:cstheme="minorHAnsi"/>
          <w:b/>
        </w:rPr>
        <w:lastRenderedPageBreak/>
        <w:t xml:space="preserve">“JR to 25” - </w:t>
      </w:r>
      <w:r w:rsidR="00D6017B">
        <w:rPr>
          <w:rFonts w:asciiTheme="minorHAnsi" w:hAnsiTheme="minorHAnsi" w:cstheme="minorHAnsi"/>
          <w:b/>
        </w:rPr>
        <w:t>WA L</w:t>
      </w:r>
      <w:r w:rsidR="00D6017B" w:rsidRPr="001F2846">
        <w:rPr>
          <w:rFonts w:asciiTheme="minorHAnsi" w:hAnsiTheme="minorHAnsi" w:cstheme="minorHAnsi"/>
          <w:b/>
        </w:rPr>
        <w:t>egislation</w:t>
      </w:r>
      <w:r w:rsidR="00D6017B">
        <w:rPr>
          <w:rFonts w:asciiTheme="minorHAnsi" w:hAnsiTheme="minorHAnsi" w:cstheme="minorHAnsi"/>
          <w:b/>
        </w:rPr>
        <w:t xml:space="preserve"> revises decline and place of confinement for youth convicted as adults</w:t>
      </w:r>
      <w:r w:rsidR="00D6017B">
        <w:rPr>
          <w:rFonts w:asciiTheme="minorHAnsi" w:hAnsiTheme="minorHAnsi" w:cstheme="minorHAnsi"/>
        </w:rPr>
        <w:t xml:space="preserve">:  In 2019 the </w:t>
      </w:r>
      <w:r w:rsidR="00D6017B" w:rsidRPr="002A5594">
        <w:rPr>
          <w:rFonts w:asciiTheme="minorHAnsi" w:hAnsiTheme="minorHAnsi" w:cstheme="minorHAnsi"/>
        </w:rPr>
        <w:t xml:space="preserve">Washington </w:t>
      </w:r>
      <w:r w:rsidR="00D6017B">
        <w:rPr>
          <w:rFonts w:asciiTheme="minorHAnsi" w:hAnsiTheme="minorHAnsi" w:cstheme="minorHAnsi"/>
        </w:rPr>
        <w:t>Legislature passed</w:t>
      </w:r>
      <w:r w:rsidR="00D6017B" w:rsidRPr="003A537A">
        <w:rPr>
          <w:rFonts w:asciiTheme="minorHAnsi" w:hAnsiTheme="minorHAnsi" w:cstheme="minorHAnsi"/>
        </w:rPr>
        <w:t xml:space="preserve"> </w:t>
      </w:r>
      <w:r w:rsidR="00D6017B">
        <w:rPr>
          <w:rFonts w:asciiTheme="minorHAnsi" w:hAnsiTheme="minorHAnsi" w:cstheme="minorHAnsi"/>
        </w:rPr>
        <w:t>E2SSB 1646, permitting youth who are declined and convicted as adults to remain in the custody of JR until age 25. This bill also expands discretionary decline to include youth charged with custodial assault while serving a commitment in JR until at least age 21.</w:t>
      </w:r>
    </w:p>
    <w:p w14:paraId="2127BEBF" w14:textId="77777777" w:rsidR="000000B5" w:rsidRPr="002A5594" w:rsidRDefault="000000B5" w:rsidP="003369F4">
      <w:pPr>
        <w:rPr>
          <w:rFonts w:asciiTheme="minorHAnsi" w:hAnsiTheme="minorHAnsi" w:cstheme="minorHAnsi"/>
        </w:rPr>
      </w:pPr>
    </w:p>
    <w:p w14:paraId="0CCD732A" w14:textId="77777777" w:rsidR="003369F4" w:rsidRPr="002A5594" w:rsidRDefault="003369F4" w:rsidP="003369F4">
      <w:pPr>
        <w:rPr>
          <w:rFonts w:asciiTheme="minorHAnsi" w:hAnsiTheme="minorHAnsi" w:cstheme="minorHAnsi"/>
          <w:b/>
          <w:sz w:val="28"/>
          <w:szCs w:val="28"/>
        </w:rPr>
      </w:pPr>
    </w:p>
    <w:p w14:paraId="40C7DA90" w14:textId="77777777" w:rsidR="003369F4" w:rsidRPr="002A5594" w:rsidRDefault="003369F4" w:rsidP="003369F4">
      <w:pPr>
        <w:rPr>
          <w:rFonts w:asciiTheme="minorHAnsi" w:hAnsiTheme="minorHAnsi" w:cstheme="minorHAnsi"/>
        </w:rPr>
      </w:pPr>
    </w:p>
    <w:p w14:paraId="4E18AB04" w14:textId="77777777" w:rsidR="003369F4" w:rsidRPr="002A5594" w:rsidRDefault="003369F4" w:rsidP="00571778">
      <w:pPr>
        <w:rPr>
          <w:rFonts w:asciiTheme="minorHAnsi" w:hAnsiTheme="minorHAnsi" w:cstheme="minorHAnsi"/>
          <w:sz w:val="22"/>
          <w:szCs w:val="22"/>
        </w:rPr>
      </w:pPr>
    </w:p>
    <w:sectPr w:rsidR="003369F4" w:rsidRPr="002A5594" w:rsidSect="00141DA1">
      <w:footerReference w:type="default" r:id="rId2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0638E" w14:textId="77777777" w:rsidR="00EB5CCB" w:rsidRDefault="00EB5CCB" w:rsidP="00F9004C">
      <w:r>
        <w:separator/>
      </w:r>
    </w:p>
  </w:endnote>
  <w:endnote w:type="continuationSeparator" w:id="0">
    <w:p w14:paraId="519B0FF4" w14:textId="77777777" w:rsidR="00EB5CCB" w:rsidRDefault="00EB5CCB" w:rsidP="00F9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365280"/>
      <w:docPartObj>
        <w:docPartGallery w:val="Page Numbers (Bottom of Page)"/>
        <w:docPartUnique/>
      </w:docPartObj>
    </w:sdtPr>
    <w:sdtEndPr>
      <w:rPr>
        <w:noProof/>
      </w:rPr>
    </w:sdtEndPr>
    <w:sdtContent>
      <w:p w14:paraId="060BEB52" w14:textId="77777777" w:rsidR="00DE14F5" w:rsidRDefault="00DE14F5">
        <w:pPr>
          <w:pStyle w:val="Footer"/>
          <w:jc w:val="right"/>
        </w:pPr>
        <w:r>
          <w:fldChar w:fldCharType="begin"/>
        </w:r>
        <w:r>
          <w:instrText xml:space="preserve"> PAGE   \* MERGEFORMAT </w:instrText>
        </w:r>
        <w:r>
          <w:fldChar w:fldCharType="separate"/>
        </w:r>
        <w:r w:rsidR="00B920B1">
          <w:rPr>
            <w:noProof/>
          </w:rPr>
          <w:t>7</w:t>
        </w:r>
        <w:r>
          <w:rPr>
            <w:noProof/>
          </w:rPr>
          <w:fldChar w:fldCharType="end"/>
        </w:r>
      </w:p>
    </w:sdtContent>
  </w:sdt>
  <w:p w14:paraId="124F53A7" w14:textId="77777777" w:rsidR="00DE14F5" w:rsidRDefault="00DE14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9A6408" w14:textId="77777777" w:rsidR="00EB5CCB" w:rsidRDefault="00EB5CCB" w:rsidP="00F9004C">
      <w:r>
        <w:separator/>
      </w:r>
    </w:p>
  </w:footnote>
  <w:footnote w:type="continuationSeparator" w:id="0">
    <w:p w14:paraId="7D555C61" w14:textId="77777777" w:rsidR="00EB5CCB" w:rsidRDefault="00EB5CCB" w:rsidP="00F90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2245D"/>
    <w:multiLevelType w:val="hybridMultilevel"/>
    <w:tmpl w:val="818C5E7C"/>
    <w:lvl w:ilvl="0" w:tplc="15E8AAE4">
      <w:start w:val="1"/>
      <w:numFmt w:val="bullet"/>
      <w:lvlText w:val="•"/>
      <w:lvlJc w:val="left"/>
      <w:pPr>
        <w:tabs>
          <w:tab w:val="num" w:pos="720"/>
        </w:tabs>
        <w:ind w:left="720" w:hanging="360"/>
      </w:pPr>
      <w:rPr>
        <w:rFonts w:ascii="Times New Roman" w:hAnsi="Times New Roman" w:hint="default"/>
      </w:rPr>
    </w:lvl>
    <w:lvl w:ilvl="1" w:tplc="89088B3C" w:tentative="1">
      <w:start w:val="1"/>
      <w:numFmt w:val="bullet"/>
      <w:lvlText w:val="•"/>
      <w:lvlJc w:val="left"/>
      <w:pPr>
        <w:tabs>
          <w:tab w:val="num" w:pos="1440"/>
        </w:tabs>
        <w:ind w:left="1440" w:hanging="360"/>
      </w:pPr>
      <w:rPr>
        <w:rFonts w:ascii="Times New Roman" w:hAnsi="Times New Roman" w:hint="default"/>
      </w:rPr>
    </w:lvl>
    <w:lvl w:ilvl="2" w:tplc="07E4F756" w:tentative="1">
      <w:start w:val="1"/>
      <w:numFmt w:val="bullet"/>
      <w:lvlText w:val="•"/>
      <w:lvlJc w:val="left"/>
      <w:pPr>
        <w:tabs>
          <w:tab w:val="num" w:pos="2160"/>
        </w:tabs>
        <w:ind w:left="2160" w:hanging="360"/>
      </w:pPr>
      <w:rPr>
        <w:rFonts w:ascii="Times New Roman" w:hAnsi="Times New Roman" w:hint="default"/>
      </w:rPr>
    </w:lvl>
    <w:lvl w:ilvl="3" w:tplc="51405530" w:tentative="1">
      <w:start w:val="1"/>
      <w:numFmt w:val="bullet"/>
      <w:lvlText w:val="•"/>
      <w:lvlJc w:val="left"/>
      <w:pPr>
        <w:tabs>
          <w:tab w:val="num" w:pos="2880"/>
        </w:tabs>
        <w:ind w:left="2880" w:hanging="360"/>
      </w:pPr>
      <w:rPr>
        <w:rFonts w:ascii="Times New Roman" w:hAnsi="Times New Roman" w:hint="default"/>
      </w:rPr>
    </w:lvl>
    <w:lvl w:ilvl="4" w:tplc="8F30CC0A" w:tentative="1">
      <w:start w:val="1"/>
      <w:numFmt w:val="bullet"/>
      <w:lvlText w:val="•"/>
      <w:lvlJc w:val="left"/>
      <w:pPr>
        <w:tabs>
          <w:tab w:val="num" w:pos="3600"/>
        </w:tabs>
        <w:ind w:left="3600" w:hanging="360"/>
      </w:pPr>
      <w:rPr>
        <w:rFonts w:ascii="Times New Roman" w:hAnsi="Times New Roman" w:hint="default"/>
      </w:rPr>
    </w:lvl>
    <w:lvl w:ilvl="5" w:tplc="58AA0CF0" w:tentative="1">
      <w:start w:val="1"/>
      <w:numFmt w:val="bullet"/>
      <w:lvlText w:val="•"/>
      <w:lvlJc w:val="left"/>
      <w:pPr>
        <w:tabs>
          <w:tab w:val="num" w:pos="4320"/>
        </w:tabs>
        <w:ind w:left="4320" w:hanging="360"/>
      </w:pPr>
      <w:rPr>
        <w:rFonts w:ascii="Times New Roman" w:hAnsi="Times New Roman" w:hint="default"/>
      </w:rPr>
    </w:lvl>
    <w:lvl w:ilvl="6" w:tplc="A03800FE" w:tentative="1">
      <w:start w:val="1"/>
      <w:numFmt w:val="bullet"/>
      <w:lvlText w:val="•"/>
      <w:lvlJc w:val="left"/>
      <w:pPr>
        <w:tabs>
          <w:tab w:val="num" w:pos="5040"/>
        </w:tabs>
        <w:ind w:left="5040" w:hanging="360"/>
      </w:pPr>
      <w:rPr>
        <w:rFonts w:ascii="Times New Roman" w:hAnsi="Times New Roman" w:hint="default"/>
      </w:rPr>
    </w:lvl>
    <w:lvl w:ilvl="7" w:tplc="74C08606" w:tentative="1">
      <w:start w:val="1"/>
      <w:numFmt w:val="bullet"/>
      <w:lvlText w:val="•"/>
      <w:lvlJc w:val="left"/>
      <w:pPr>
        <w:tabs>
          <w:tab w:val="num" w:pos="5760"/>
        </w:tabs>
        <w:ind w:left="5760" w:hanging="360"/>
      </w:pPr>
      <w:rPr>
        <w:rFonts w:ascii="Times New Roman" w:hAnsi="Times New Roman" w:hint="default"/>
      </w:rPr>
    </w:lvl>
    <w:lvl w:ilvl="8" w:tplc="11B82E3E"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4BA116C8"/>
    <w:multiLevelType w:val="hybridMultilevel"/>
    <w:tmpl w:val="4516CA78"/>
    <w:lvl w:ilvl="0" w:tplc="DCC02A2E">
      <w:start w:val="1"/>
      <w:numFmt w:val="bullet"/>
      <w:lvlText w:val="•"/>
      <w:lvlJc w:val="left"/>
      <w:pPr>
        <w:tabs>
          <w:tab w:val="num" w:pos="720"/>
        </w:tabs>
        <w:ind w:left="720" w:hanging="360"/>
      </w:pPr>
      <w:rPr>
        <w:rFonts w:ascii="Times New Roman" w:hAnsi="Times New Roman" w:hint="default"/>
      </w:rPr>
    </w:lvl>
    <w:lvl w:ilvl="1" w:tplc="938CF29A" w:tentative="1">
      <w:start w:val="1"/>
      <w:numFmt w:val="bullet"/>
      <w:lvlText w:val="•"/>
      <w:lvlJc w:val="left"/>
      <w:pPr>
        <w:tabs>
          <w:tab w:val="num" w:pos="1440"/>
        </w:tabs>
        <w:ind w:left="1440" w:hanging="360"/>
      </w:pPr>
      <w:rPr>
        <w:rFonts w:ascii="Times New Roman" w:hAnsi="Times New Roman" w:hint="default"/>
      </w:rPr>
    </w:lvl>
    <w:lvl w:ilvl="2" w:tplc="93FCB3A6" w:tentative="1">
      <w:start w:val="1"/>
      <w:numFmt w:val="bullet"/>
      <w:lvlText w:val="•"/>
      <w:lvlJc w:val="left"/>
      <w:pPr>
        <w:tabs>
          <w:tab w:val="num" w:pos="2160"/>
        </w:tabs>
        <w:ind w:left="2160" w:hanging="360"/>
      </w:pPr>
      <w:rPr>
        <w:rFonts w:ascii="Times New Roman" w:hAnsi="Times New Roman" w:hint="default"/>
      </w:rPr>
    </w:lvl>
    <w:lvl w:ilvl="3" w:tplc="7F1A738C" w:tentative="1">
      <w:start w:val="1"/>
      <w:numFmt w:val="bullet"/>
      <w:lvlText w:val="•"/>
      <w:lvlJc w:val="left"/>
      <w:pPr>
        <w:tabs>
          <w:tab w:val="num" w:pos="2880"/>
        </w:tabs>
        <w:ind w:left="2880" w:hanging="360"/>
      </w:pPr>
      <w:rPr>
        <w:rFonts w:ascii="Times New Roman" w:hAnsi="Times New Roman" w:hint="default"/>
      </w:rPr>
    </w:lvl>
    <w:lvl w:ilvl="4" w:tplc="2F84213C" w:tentative="1">
      <w:start w:val="1"/>
      <w:numFmt w:val="bullet"/>
      <w:lvlText w:val="•"/>
      <w:lvlJc w:val="left"/>
      <w:pPr>
        <w:tabs>
          <w:tab w:val="num" w:pos="3600"/>
        </w:tabs>
        <w:ind w:left="3600" w:hanging="360"/>
      </w:pPr>
      <w:rPr>
        <w:rFonts w:ascii="Times New Roman" w:hAnsi="Times New Roman" w:hint="default"/>
      </w:rPr>
    </w:lvl>
    <w:lvl w:ilvl="5" w:tplc="49887E1E" w:tentative="1">
      <w:start w:val="1"/>
      <w:numFmt w:val="bullet"/>
      <w:lvlText w:val="•"/>
      <w:lvlJc w:val="left"/>
      <w:pPr>
        <w:tabs>
          <w:tab w:val="num" w:pos="4320"/>
        </w:tabs>
        <w:ind w:left="4320" w:hanging="360"/>
      </w:pPr>
      <w:rPr>
        <w:rFonts w:ascii="Times New Roman" w:hAnsi="Times New Roman" w:hint="default"/>
      </w:rPr>
    </w:lvl>
    <w:lvl w:ilvl="6" w:tplc="B2E805CA" w:tentative="1">
      <w:start w:val="1"/>
      <w:numFmt w:val="bullet"/>
      <w:lvlText w:val="•"/>
      <w:lvlJc w:val="left"/>
      <w:pPr>
        <w:tabs>
          <w:tab w:val="num" w:pos="5040"/>
        </w:tabs>
        <w:ind w:left="5040" w:hanging="360"/>
      </w:pPr>
      <w:rPr>
        <w:rFonts w:ascii="Times New Roman" w:hAnsi="Times New Roman" w:hint="default"/>
      </w:rPr>
    </w:lvl>
    <w:lvl w:ilvl="7" w:tplc="655A915A" w:tentative="1">
      <w:start w:val="1"/>
      <w:numFmt w:val="bullet"/>
      <w:lvlText w:val="•"/>
      <w:lvlJc w:val="left"/>
      <w:pPr>
        <w:tabs>
          <w:tab w:val="num" w:pos="5760"/>
        </w:tabs>
        <w:ind w:left="5760" w:hanging="360"/>
      </w:pPr>
      <w:rPr>
        <w:rFonts w:ascii="Times New Roman" w:hAnsi="Times New Roman" w:hint="default"/>
      </w:rPr>
    </w:lvl>
    <w:lvl w:ilvl="8" w:tplc="8F5A0DB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6AD95D46"/>
    <w:multiLevelType w:val="hybridMultilevel"/>
    <w:tmpl w:val="0362404C"/>
    <w:lvl w:ilvl="0" w:tplc="15EC73E2">
      <w:start w:val="1"/>
      <w:numFmt w:val="bullet"/>
      <w:lvlText w:val="•"/>
      <w:lvlJc w:val="left"/>
      <w:pPr>
        <w:tabs>
          <w:tab w:val="num" w:pos="720"/>
        </w:tabs>
        <w:ind w:left="720" w:hanging="360"/>
      </w:pPr>
      <w:rPr>
        <w:rFonts w:ascii="Times New Roman" w:hAnsi="Times New Roman" w:hint="default"/>
      </w:rPr>
    </w:lvl>
    <w:lvl w:ilvl="1" w:tplc="2AE01F9A" w:tentative="1">
      <w:start w:val="1"/>
      <w:numFmt w:val="bullet"/>
      <w:lvlText w:val="•"/>
      <w:lvlJc w:val="left"/>
      <w:pPr>
        <w:tabs>
          <w:tab w:val="num" w:pos="1440"/>
        </w:tabs>
        <w:ind w:left="1440" w:hanging="360"/>
      </w:pPr>
      <w:rPr>
        <w:rFonts w:ascii="Times New Roman" w:hAnsi="Times New Roman" w:hint="default"/>
      </w:rPr>
    </w:lvl>
    <w:lvl w:ilvl="2" w:tplc="A3488B2C" w:tentative="1">
      <w:start w:val="1"/>
      <w:numFmt w:val="bullet"/>
      <w:lvlText w:val="•"/>
      <w:lvlJc w:val="left"/>
      <w:pPr>
        <w:tabs>
          <w:tab w:val="num" w:pos="2160"/>
        </w:tabs>
        <w:ind w:left="2160" w:hanging="360"/>
      </w:pPr>
      <w:rPr>
        <w:rFonts w:ascii="Times New Roman" w:hAnsi="Times New Roman" w:hint="default"/>
      </w:rPr>
    </w:lvl>
    <w:lvl w:ilvl="3" w:tplc="A6A48592" w:tentative="1">
      <w:start w:val="1"/>
      <w:numFmt w:val="bullet"/>
      <w:lvlText w:val="•"/>
      <w:lvlJc w:val="left"/>
      <w:pPr>
        <w:tabs>
          <w:tab w:val="num" w:pos="2880"/>
        </w:tabs>
        <w:ind w:left="2880" w:hanging="360"/>
      </w:pPr>
      <w:rPr>
        <w:rFonts w:ascii="Times New Roman" w:hAnsi="Times New Roman" w:hint="default"/>
      </w:rPr>
    </w:lvl>
    <w:lvl w:ilvl="4" w:tplc="D5F26488" w:tentative="1">
      <w:start w:val="1"/>
      <w:numFmt w:val="bullet"/>
      <w:lvlText w:val="•"/>
      <w:lvlJc w:val="left"/>
      <w:pPr>
        <w:tabs>
          <w:tab w:val="num" w:pos="3600"/>
        </w:tabs>
        <w:ind w:left="3600" w:hanging="360"/>
      </w:pPr>
      <w:rPr>
        <w:rFonts w:ascii="Times New Roman" w:hAnsi="Times New Roman" w:hint="default"/>
      </w:rPr>
    </w:lvl>
    <w:lvl w:ilvl="5" w:tplc="275C5480" w:tentative="1">
      <w:start w:val="1"/>
      <w:numFmt w:val="bullet"/>
      <w:lvlText w:val="•"/>
      <w:lvlJc w:val="left"/>
      <w:pPr>
        <w:tabs>
          <w:tab w:val="num" w:pos="4320"/>
        </w:tabs>
        <w:ind w:left="4320" w:hanging="360"/>
      </w:pPr>
      <w:rPr>
        <w:rFonts w:ascii="Times New Roman" w:hAnsi="Times New Roman" w:hint="default"/>
      </w:rPr>
    </w:lvl>
    <w:lvl w:ilvl="6" w:tplc="1436A3AA" w:tentative="1">
      <w:start w:val="1"/>
      <w:numFmt w:val="bullet"/>
      <w:lvlText w:val="•"/>
      <w:lvlJc w:val="left"/>
      <w:pPr>
        <w:tabs>
          <w:tab w:val="num" w:pos="5040"/>
        </w:tabs>
        <w:ind w:left="5040" w:hanging="360"/>
      </w:pPr>
      <w:rPr>
        <w:rFonts w:ascii="Times New Roman" w:hAnsi="Times New Roman" w:hint="default"/>
      </w:rPr>
    </w:lvl>
    <w:lvl w:ilvl="7" w:tplc="432A28EC" w:tentative="1">
      <w:start w:val="1"/>
      <w:numFmt w:val="bullet"/>
      <w:lvlText w:val="•"/>
      <w:lvlJc w:val="left"/>
      <w:pPr>
        <w:tabs>
          <w:tab w:val="num" w:pos="5760"/>
        </w:tabs>
        <w:ind w:left="5760" w:hanging="360"/>
      </w:pPr>
      <w:rPr>
        <w:rFonts w:ascii="Times New Roman" w:hAnsi="Times New Roman" w:hint="default"/>
      </w:rPr>
    </w:lvl>
    <w:lvl w:ilvl="8" w:tplc="3BBE35A0"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5E1"/>
    <w:rsid w:val="000000B5"/>
    <w:rsid w:val="00011B06"/>
    <w:rsid w:val="00011D1A"/>
    <w:rsid w:val="000202C0"/>
    <w:rsid w:val="00021340"/>
    <w:rsid w:val="000262AF"/>
    <w:rsid w:val="00040CA6"/>
    <w:rsid w:val="0006072D"/>
    <w:rsid w:val="000635FB"/>
    <w:rsid w:val="00064175"/>
    <w:rsid w:val="00066FA4"/>
    <w:rsid w:val="00067071"/>
    <w:rsid w:val="000808E7"/>
    <w:rsid w:val="00082A30"/>
    <w:rsid w:val="0009297C"/>
    <w:rsid w:val="000B0A4C"/>
    <w:rsid w:val="000C0B91"/>
    <w:rsid w:val="000C20C2"/>
    <w:rsid w:val="000D41B4"/>
    <w:rsid w:val="000D64B8"/>
    <w:rsid w:val="000D796F"/>
    <w:rsid w:val="000E6448"/>
    <w:rsid w:val="000F1E02"/>
    <w:rsid w:val="000F6216"/>
    <w:rsid w:val="000F674A"/>
    <w:rsid w:val="000F7E64"/>
    <w:rsid w:val="00105536"/>
    <w:rsid w:val="001118AA"/>
    <w:rsid w:val="001172A5"/>
    <w:rsid w:val="001172CF"/>
    <w:rsid w:val="0013167D"/>
    <w:rsid w:val="00135C89"/>
    <w:rsid w:val="00141AE3"/>
    <w:rsid w:val="00141DA1"/>
    <w:rsid w:val="00153D1F"/>
    <w:rsid w:val="001577CE"/>
    <w:rsid w:val="00157B24"/>
    <w:rsid w:val="001744F8"/>
    <w:rsid w:val="00177017"/>
    <w:rsid w:val="001832BB"/>
    <w:rsid w:val="001A02EF"/>
    <w:rsid w:val="001A5380"/>
    <w:rsid w:val="001A5732"/>
    <w:rsid w:val="001B16FF"/>
    <w:rsid w:val="001B3F4F"/>
    <w:rsid w:val="001C060B"/>
    <w:rsid w:val="001C236A"/>
    <w:rsid w:val="001C722E"/>
    <w:rsid w:val="001D1475"/>
    <w:rsid w:val="001D792D"/>
    <w:rsid w:val="001E2F17"/>
    <w:rsid w:val="001F2846"/>
    <w:rsid w:val="001F4762"/>
    <w:rsid w:val="00211630"/>
    <w:rsid w:val="00231FC8"/>
    <w:rsid w:val="002374B3"/>
    <w:rsid w:val="00245B78"/>
    <w:rsid w:val="002607B5"/>
    <w:rsid w:val="002735D6"/>
    <w:rsid w:val="002837F0"/>
    <w:rsid w:val="0029669C"/>
    <w:rsid w:val="002A46CB"/>
    <w:rsid w:val="002A5594"/>
    <w:rsid w:val="002A597D"/>
    <w:rsid w:val="002B17D5"/>
    <w:rsid w:val="002B248C"/>
    <w:rsid w:val="002B48F6"/>
    <w:rsid w:val="002C2A65"/>
    <w:rsid w:val="002C4BD5"/>
    <w:rsid w:val="002E0C1A"/>
    <w:rsid w:val="002E0CF5"/>
    <w:rsid w:val="003074AD"/>
    <w:rsid w:val="003102EF"/>
    <w:rsid w:val="00311A44"/>
    <w:rsid w:val="003218A5"/>
    <w:rsid w:val="003235A2"/>
    <w:rsid w:val="003369F4"/>
    <w:rsid w:val="00337166"/>
    <w:rsid w:val="00351B4C"/>
    <w:rsid w:val="003563ED"/>
    <w:rsid w:val="003629F2"/>
    <w:rsid w:val="003A05A3"/>
    <w:rsid w:val="003A222C"/>
    <w:rsid w:val="003A537A"/>
    <w:rsid w:val="003B5460"/>
    <w:rsid w:val="003B782A"/>
    <w:rsid w:val="003C156C"/>
    <w:rsid w:val="003D49FE"/>
    <w:rsid w:val="003F506D"/>
    <w:rsid w:val="003F50A5"/>
    <w:rsid w:val="0041110B"/>
    <w:rsid w:val="00411D88"/>
    <w:rsid w:val="0041270F"/>
    <w:rsid w:val="00412B4B"/>
    <w:rsid w:val="00416D85"/>
    <w:rsid w:val="00424C73"/>
    <w:rsid w:val="00424DF3"/>
    <w:rsid w:val="0043189F"/>
    <w:rsid w:val="00434E38"/>
    <w:rsid w:val="00440870"/>
    <w:rsid w:val="004410AD"/>
    <w:rsid w:val="00442D03"/>
    <w:rsid w:val="0045108C"/>
    <w:rsid w:val="00452BFF"/>
    <w:rsid w:val="00456AFA"/>
    <w:rsid w:val="00457B03"/>
    <w:rsid w:val="004637B4"/>
    <w:rsid w:val="0046655E"/>
    <w:rsid w:val="00494AD4"/>
    <w:rsid w:val="004A46D3"/>
    <w:rsid w:val="004A6FC9"/>
    <w:rsid w:val="004B10B0"/>
    <w:rsid w:val="004D0FAD"/>
    <w:rsid w:val="004D2F05"/>
    <w:rsid w:val="004E073C"/>
    <w:rsid w:val="004E73AF"/>
    <w:rsid w:val="004F1659"/>
    <w:rsid w:val="004F74EB"/>
    <w:rsid w:val="005025A4"/>
    <w:rsid w:val="005049DF"/>
    <w:rsid w:val="00507B3F"/>
    <w:rsid w:val="00521EA4"/>
    <w:rsid w:val="00524387"/>
    <w:rsid w:val="0052507C"/>
    <w:rsid w:val="00526F14"/>
    <w:rsid w:val="0054110C"/>
    <w:rsid w:val="00563D3D"/>
    <w:rsid w:val="00571778"/>
    <w:rsid w:val="00583843"/>
    <w:rsid w:val="00586B4D"/>
    <w:rsid w:val="005B17DD"/>
    <w:rsid w:val="005B4F54"/>
    <w:rsid w:val="005D67AA"/>
    <w:rsid w:val="005E07BB"/>
    <w:rsid w:val="005E339F"/>
    <w:rsid w:val="005F2D1D"/>
    <w:rsid w:val="00605234"/>
    <w:rsid w:val="00611B19"/>
    <w:rsid w:val="006155CA"/>
    <w:rsid w:val="00622735"/>
    <w:rsid w:val="00623848"/>
    <w:rsid w:val="00627925"/>
    <w:rsid w:val="00627F55"/>
    <w:rsid w:val="00630127"/>
    <w:rsid w:val="006338EE"/>
    <w:rsid w:val="00635A9F"/>
    <w:rsid w:val="006542C7"/>
    <w:rsid w:val="00671965"/>
    <w:rsid w:val="00672FC2"/>
    <w:rsid w:val="006840A9"/>
    <w:rsid w:val="006A1AF4"/>
    <w:rsid w:val="006B186D"/>
    <w:rsid w:val="006D5EDB"/>
    <w:rsid w:val="006E11D6"/>
    <w:rsid w:val="006E7CA4"/>
    <w:rsid w:val="006F27A1"/>
    <w:rsid w:val="006F6F69"/>
    <w:rsid w:val="0072658C"/>
    <w:rsid w:val="00730338"/>
    <w:rsid w:val="00751273"/>
    <w:rsid w:val="007805DC"/>
    <w:rsid w:val="00790545"/>
    <w:rsid w:val="007B0D58"/>
    <w:rsid w:val="007B176F"/>
    <w:rsid w:val="007D59E1"/>
    <w:rsid w:val="007D777B"/>
    <w:rsid w:val="007D7F0D"/>
    <w:rsid w:val="007E192F"/>
    <w:rsid w:val="00800F0B"/>
    <w:rsid w:val="00800FF8"/>
    <w:rsid w:val="00814F07"/>
    <w:rsid w:val="00835B1C"/>
    <w:rsid w:val="0085127B"/>
    <w:rsid w:val="00855468"/>
    <w:rsid w:val="00862D36"/>
    <w:rsid w:val="00871FB3"/>
    <w:rsid w:val="00885A64"/>
    <w:rsid w:val="008969BF"/>
    <w:rsid w:val="00897345"/>
    <w:rsid w:val="008A5D23"/>
    <w:rsid w:val="008B1357"/>
    <w:rsid w:val="008D57F0"/>
    <w:rsid w:val="008D677A"/>
    <w:rsid w:val="0090282D"/>
    <w:rsid w:val="00905B46"/>
    <w:rsid w:val="00907405"/>
    <w:rsid w:val="00907FF7"/>
    <w:rsid w:val="00917706"/>
    <w:rsid w:val="009303A6"/>
    <w:rsid w:val="00931FAE"/>
    <w:rsid w:val="0093210B"/>
    <w:rsid w:val="00945924"/>
    <w:rsid w:val="009668F0"/>
    <w:rsid w:val="00994AC4"/>
    <w:rsid w:val="009965EF"/>
    <w:rsid w:val="009A0FE5"/>
    <w:rsid w:val="009B5929"/>
    <w:rsid w:val="009B6178"/>
    <w:rsid w:val="009C6DC3"/>
    <w:rsid w:val="009D4A19"/>
    <w:rsid w:val="009D6022"/>
    <w:rsid w:val="009D6DC5"/>
    <w:rsid w:val="009D7A2C"/>
    <w:rsid w:val="009F5F68"/>
    <w:rsid w:val="00A01162"/>
    <w:rsid w:val="00A0760F"/>
    <w:rsid w:val="00A30CFB"/>
    <w:rsid w:val="00A344E3"/>
    <w:rsid w:val="00A46D66"/>
    <w:rsid w:val="00A5709A"/>
    <w:rsid w:val="00A751FC"/>
    <w:rsid w:val="00A800A9"/>
    <w:rsid w:val="00AA19E5"/>
    <w:rsid w:val="00AA24DD"/>
    <w:rsid w:val="00AA6C66"/>
    <w:rsid w:val="00AD3186"/>
    <w:rsid w:val="00AD5B05"/>
    <w:rsid w:val="00AF0F48"/>
    <w:rsid w:val="00AF614D"/>
    <w:rsid w:val="00B03ABA"/>
    <w:rsid w:val="00B2509C"/>
    <w:rsid w:val="00B432E6"/>
    <w:rsid w:val="00B44FEF"/>
    <w:rsid w:val="00B50430"/>
    <w:rsid w:val="00B51FE5"/>
    <w:rsid w:val="00B52DF3"/>
    <w:rsid w:val="00B57D78"/>
    <w:rsid w:val="00B61D6B"/>
    <w:rsid w:val="00B81443"/>
    <w:rsid w:val="00B8381C"/>
    <w:rsid w:val="00B84AE0"/>
    <w:rsid w:val="00B86A74"/>
    <w:rsid w:val="00B90602"/>
    <w:rsid w:val="00B920B1"/>
    <w:rsid w:val="00B943FF"/>
    <w:rsid w:val="00B96E2F"/>
    <w:rsid w:val="00B97F29"/>
    <w:rsid w:val="00BA0C17"/>
    <w:rsid w:val="00BB1DC2"/>
    <w:rsid w:val="00BB70D9"/>
    <w:rsid w:val="00BD65B3"/>
    <w:rsid w:val="00BE1DAF"/>
    <w:rsid w:val="00BE2494"/>
    <w:rsid w:val="00BE5028"/>
    <w:rsid w:val="00BE6741"/>
    <w:rsid w:val="00BF2903"/>
    <w:rsid w:val="00BF62FF"/>
    <w:rsid w:val="00C35FA8"/>
    <w:rsid w:val="00C434B5"/>
    <w:rsid w:val="00C610B6"/>
    <w:rsid w:val="00C63AAE"/>
    <w:rsid w:val="00C7281D"/>
    <w:rsid w:val="00C86766"/>
    <w:rsid w:val="00CA0BFA"/>
    <w:rsid w:val="00CA136F"/>
    <w:rsid w:val="00CA33E9"/>
    <w:rsid w:val="00CD5C8B"/>
    <w:rsid w:val="00CD6BD9"/>
    <w:rsid w:val="00CD7A98"/>
    <w:rsid w:val="00CF4333"/>
    <w:rsid w:val="00D01A4B"/>
    <w:rsid w:val="00D06109"/>
    <w:rsid w:val="00D3026C"/>
    <w:rsid w:val="00D303B9"/>
    <w:rsid w:val="00D3082B"/>
    <w:rsid w:val="00D40809"/>
    <w:rsid w:val="00D4311F"/>
    <w:rsid w:val="00D43BF3"/>
    <w:rsid w:val="00D4633D"/>
    <w:rsid w:val="00D6017B"/>
    <w:rsid w:val="00D602DF"/>
    <w:rsid w:val="00D612B4"/>
    <w:rsid w:val="00D666E1"/>
    <w:rsid w:val="00D83464"/>
    <w:rsid w:val="00D866F6"/>
    <w:rsid w:val="00D93CE5"/>
    <w:rsid w:val="00D9412C"/>
    <w:rsid w:val="00DA3341"/>
    <w:rsid w:val="00DB13E1"/>
    <w:rsid w:val="00DD3C5E"/>
    <w:rsid w:val="00DE14F5"/>
    <w:rsid w:val="00DE2876"/>
    <w:rsid w:val="00DE3FD0"/>
    <w:rsid w:val="00DF67BC"/>
    <w:rsid w:val="00E00A7D"/>
    <w:rsid w:val="00E314A9"/>
    <w:rsid w:val="00E325FD"/>
    <w:rsid w:val="00E330AB"/>
    <w:rsid w:val="00E34108"/>
    <w:rsid w:val="00E47CF5"/>
    <w:rsid w:val="00E638C5"/>
    <w:rsid w:val="00E71061"/>
    <w:rsid w:val="00E86116"/>
    <w:rsid w:val="00E90088"/>
    <w:rsid w:val="00EA13A0"/>
    <w:rsid w:val="00EA3CC1"/>
    <w:rsid w:val="00EB5CCB"/>
    <w:rsid w:val="00EB5D31"/>
    <w:rsid w:val="00ED0757"/>
    <w:rsid w:val="00EE3FD3"/>
    <w:rsid w:val="00EE6F20"/>
    <w:rsid w:val="00F030F8"/>
    <w:rsid w:val="00F0716B"/>
    <w:rsid w:val="00F12272"/>
    <w:rsid w:val="00F12FC2"/>
    <w:rsid w:val="00F20B91"/>
    <w:rsid w:val="00F27EF3"/>
    <w:rsid w:val="00F3475D"/>
    <w:rsid w:val="00F348FB"/>
    <w:rsid w:val="00F55066"/>
    <w:rsid w:val="00F56E0C"/>
    <w:rsid w:val="00F72959"/>
    <w:rsid w:val="00F74F46"/>
    <w:rsid w:val="00F755E1"/>
    <w:rsid w:val="00F8425B"/>
    <w:rsid w:val="00F84FAB"/>
    <w:rsid w:val="00F9004C"/>
    <w:rsid w:val="00F95B7C"/>
    <w:rsid w:val="00FB1795"/>
    <w:rsid w:val="00FB663E"/>
    <w:rsid w:val="00FE7D59"/>
    <w:rsid w:val="00FF1F44"/>
    <w:rsid w:val="00FF29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D3EDB"/>
  <w15:docId w15:val="{2EA5B711-FE7F-4906-9FC1-06044184D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55E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755E1"/>
    <w:rPr>
      <w:color w:val="0000FF"/>
      <w:u w:val="single"/>
    </w:rPr>
  </w:style>
  <w:style w:type="paragraph" w:styleId="PlainText">
    <w:name w:val="Plain Text"/>
    <w:basedOn w:val="Normal"/>
    <w:link w:val="PlainTextChar"/>
    <w:uiPriority w:val="99"/>
    <w:unhideWhenUsed/>
    <w:rsid w:val="00F755E1"/>
    <w:rPr>
      <w:rFonts w:ascii="Calibri" w:eastAsiaTheme="minorHAnsi" w:hAnsi="Calibri"/>
      <w:sz w:val="22"/>
      <w:szCs w:val="22"/>
    </w:rPr>
  </w:style>
  <w:style w:type="character" w:customStyle="1" w:styleId="PlainTextChar">
    <w:name w:val="Plain Text Char"/>
    <w:basedOn w:val="DefaultParagraphFont"/>
    <w:link w:val="PlainText"/>
    <w:uiPriority w:val="99"/>
    <w:rsid w:val="00F755E1"/>
    <w:rPr>
      <w:rFonts w:ascii="Calibri" w:hAnsi="Calibri" w:cs="Times New Roman"/>
    </w:rPr>
  </w:style>
  <w:style w:type="paragraph" w:styleId="ListParagraph">
    <w:name w:val="List Paragraph"/>
    <w:basedOn w:val="Normal"/>
    <w:uiPriority w:val="34"/>
    <w:qFormat/>
    <w:rsid w:val="00F9004C"/>
    <w:pPr>
      <w:ind w:left="720"/>
      <w:contextualSpacing/>
    </w:pPr>
  </w:style>
  <w:style w:type="paragraph" w:styleId="FootnoteText">
    <w:name w:val="footnote text"/>
    <w:basedOn w:val="Normal"/>
    <w:link w:val="FootnoteTextChar"/>
    <w:uiPriority w:val="99"/>
    <w:semiHidden/>
    <w:rsid w:val="00F9004C"/>
    <w:rPr>
      <w:sz w:val="20"/>
      <w:szCs w:val="20"/>
    </w:rPr>
  </w:style>
  <w:style w:type="character" w:customStyle="1" w:styleId="FootnoteTextChar">
    <w:name w:val="Footnote Text Char"/>
    <w:basedOn w:val="DefaultParagraphFont"/>
    <w:link w:val="FootnoteText"/>
    <w:uiPriority w:val="99"/>
    <w:semiHidden/>
    <w:rsid w:val="00F9004C"/>
    <w:rPr>
      <w:rFonts w:ascii="Times New Roman" w:eastAsia="Times New Roman" w:hAnsi="Times New Roman" w:cs="Times New Roman"/>
      <w:sz w:val="20"/>
      <w:szCs w:val="20"/>
    </w:rPr>
  </w:style>
  <w:style w:type="character" w:styleId="FootnoteReference">
    <w:name w:val="footnote reference"/>
    <w:uiPriority w:val="99"/>
    <w:semiHidden/>
    <w:unhideWhenUsed/>
    <w:rsid w:val="00F9004C"/>
    <w:rPr>
      <w:vertAlign w:val="superscript"/>
    </w:rPr>
  </w:style>
  <w:style w:type="character" w:styleId="CommentReference">
    <w:name w:val="annotation reference"/>
    <w:basedOn w:val="DefaultParagraphFont"/>
    <w:uiPriority w:val="99"/>
    <w:semiHidden/>
    <w:unhideWhenUsed/>
    <w:rsid w:val="00EA13A0"/>
    <w:rPr>
      <w:sz w:val="16"/>
      <w:szCs w:val="16"/>
    </w:rPr>
  </w:style>
  <w:style w:type="paragraph" w:styleId="CommentText">
    <w:name w:val="annotation text"/>
    <w:basedOn w:val="Normal"/>
    <w:link w:val="CommentTextChar"/>
    <w:uiPriority w:val="99"/>
    <w:semiHidden/>
    <w:unhideWhenUsed/>
    <w:rsid w:val="00EA13A0"/>
    <w:rPr>
      <w:sz w:val="20"/>
      <w:szCs w:val="20"/>
    </w:rPr>
  </w:style>
  <w:style w:type="character" w:customStyle="1" w:styleId="CommentTextChar">
    <w:name w:val="Comment Text Char"/>
    <w:basedOn w:val="DefaultParagraphFont"/>
    <w:link w:val="CommentText"/>
    <w:uiPriority w:val="99"/>
    <w:semiHidden/>
    <w:rsid w:val="00EA13A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A13A0"/>
    <w:rPr>
      <w:b/>
      <w:bCs/>
    </w:rPr>
  </w:style>
  <w:style w:type="character" w:customStyle="1" w:styleId="CommentSubjectChar">
    <w:name w:val="Comment Subject Char"/>
    <w:basedOn w:val="CommentTextChar"/>
    <w:link w:val="CommentSubject"/>
    <w:uiPriority w:val="99"/>
    <w:semiHidden/>
    <w:rsid w:val="00EA13A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EA13A0"/>
    <w:rPr>
      <w:rFonts w:ascii="Tahoma" w:hAnsi="Tahoma" w:cs="Tahoma"/>
      <w:sz w:val="16"/>
      <w:szCs w:val="16"/>
    </w:rPr>
  </w:style>
  <w:style w:type="character" w:customStyle="1" w:styleId="BalloonTextChar">
    <w:name w:val="Balloon Text Char"/>
    <w:basedOn w:val="DefaultParagraphFont"/>
    <w:link w:val="BalloonText"/>
    <w:uiPriority w:val="99"/>
    <w:semiHidden/>
    <w:rsid w:val="00EA13A0"/>
    <w:rPr>
      <w:rFonts w:ascii="Tahoma" w:eastAsia="Times New Roman" w:hAnsi="Tahoma" w:cs="Tahoma"/>
      <w:sz w:val="16"/>
      <w:szCs w:val="16"/>
    </w:rPr>
  </w:style>
  <w:style w:type="paragraph" w:styleId="Header">
    <w:name w:val="header"/>
    <w:basedOn w:val="Normal"/>
    <w:link w:val="HeaderChar"/>
    <w:uiPriority w:val="99"/>
    <w:unhideWhenUsed/>
    <w:rsid w:val="00F95B7C"/>
    <w:pPr>
      <w:tabs>
        <w:tab w:val="center" w:pos="4680"/>
        <w:tab w:val="right" w:pos="9360"/>
      </w:tabs>
    </w:pPr>
  </w:style>
  <w:style w:type="character" w:customStyle="1" w:styleId="HeaderChar">
    <w:name w:val="Header Char"/>
    <w:basedOn w:val="DefaultParagraphFont"/>
    <w:link w:val="Header"/>
    <w:uiPriority w:val="99"/>
    <w:rsid w:val="00F95B7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95B7C"/>
    <w:pPr>
      <w:tabs>
        <w:tab w:val="center" w:pos="4680"/>
        <w:tab w:val="right" w:pos="9360"/>
      </w:tabs>
    </w:pPr>
  </w:style>
  <w:style w:type="character" w:customStyle="1" w:styleId="FooterChar">
    <w:name w:val="Footer Char"/>
    <w:basedOn w:val="DefaultParagraphFont"/>
    <w:link w:val="Footer"/>
    <w:uiPriority w:val="99"/>
    <w:rsid w:val="00F95B7C"/>
    <w:rPr>
      <w:rFonts w:ascii="Times New Roman" w:eastAsia="Times New Roman" w:hAnsi="Times New Roman" w:cs="Times New Roman"/>
      <w:sz w:val="24"/>
      <w:szCs w:val="24"/>
    </w:rPr>
  </w:style>
  <w:style w:type="character" w:styleId="Emphasis">
    <w:name w:val="Emphasis"/>
    <w:basedOn w:val="DefaultParagraphFont"/>
    <w:uiPriority w:val="20"/>
    <w:qFormat/>
    <w:rsid w:val="001B3F4F"/>
    <w:rPr>
      <w:i/>
      <w:iCs/>
    </w:rPr>
  </w:style>
  <w:style w:type="character" w:customStyle="1" w:styleId="cosearchterm">
    <w:name w:val="co_searchterm"/>
    <w:basedOn w:val="DefaultParagraphFont"/>
    <w:rsid w:val="001B3F4F"/>
  </w:style>
  <w:style w:type="paragraph" w:styleId="NormalWeb">
    <w:name w:val="Normal (Web)"/>
    <w:basedOn w:val="Normal"/>
    <w:uiPriority w:val="99"/>
    <w:unhideWhenUsed/>
    <w:rsid w:val="00BB70D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69727">
      <w:bodyDiv w:val="1"/>
      <w:marLeft w:val="0"/>
      <w:marRight w:val="0"/>
      <w:marTop w:val="0"/>
      <w:marBottom w:val="0"/>
      <w:divBdr>
        <w:top w:val="none" w:sz="0" w:space="0" w:color="auto"/>
        <w:left w:val="none" w:sz="0" w:space="0" w:color="auto"/>
        <w:bottom w:val="none" w:sz="0" w:space="0" w:color="auto"/>
        <w:right w:val="none" w:sz="0" w:space="0" w:color="auto"/>
      </w:divBdr>
    </w:div>
    <w:div w:id="84887253">
      <w:bodyDiv w:val="1"/>
      <w:marLeft w:val="0"/>
      <w:marRight w:val="0"/>
      <w:marTop w:val="0"/>
      <w:marBottom w:val="0"/>
      <w:divBdr>
        <w:top w:val="none" w:sz="0" w:space="0" w:color="auto"/>
        <w:left w:val="none" w:sz="0" w:space="0" w:color="auto"/>
        <w:bottom w:val="none" w:sz="0" w:space="0" w:color="auto"/>
        <w:right w:val="none" w:sz="0" w:space="0" w:color="auto"/>
      </w:divBdr>
    </w:div>
    <w:div w:id="140776530">
      <w:bodyDiv w:val="1"/>
      <w:marLeft w:val="0"/>
      <w:marRight w:val="0"/>
      <w:marTop w:val="0"/>
      <w:marBottom w:val="0"/>
      <w:divBdr>
        <w:top w:val="none" w:sz="0" w:space="0" w:color="auto"/>
        <w:left w:val="none" w:sz="0" w:space="0" w:color="auto"/>
        <w:bottom w:val="none" w:sz="0" w:space="0" w:color="auto"/>
        <w:right w:val="none" w:sz="0" w:space="0" w:color="auto"/>
      </w:divBdr>
      <w:divsChild>
        <w:div w:id="903298206">
          <w:marLeft w:val="547"/>
          <w:marRight w:val="0"/>
          <w:marTop w:val="0"/>
          <w:marBottom w:val="0"/>
          <w:divBdr>
            <w:top w:val="none" w:sz="0" w:space="0" w:color="auto"/>
            <w:left w:val="none" w:sz="0" w:space="0" w:color="auto"/>
            <w:bottom w:val="none" w:sz="0" w:space="0" w:color="auto"/>
            <w:right w:val="none" w:sz="0" w:space="0" w:color="auto"/>
          </w:divBdr>
        </w:div>
      </w:divsChild>
    </w:div>
    <w:div w:id="238709453">
      <w:bodyDiv w:val="1"/>
      <w:marLeft w:val="0"/>
      <w:marRight w:val="0"/>
      <w:marTop w:val="0"/>
      <w:marBottom w:val="0"/>
      <w:divBdr>
        <w:top w:val="none" w:sz="0" w:space="0" w:color="auto"/>
        <w:left w:val="none" w:sz="0" w:space="0" w:color="auto"/>
        <w:bottom w:val="none" w:sz="0" w:space="0" w:color="auto"/>
        <w:right w:val="none" w:sz="0" w:space="0" w:color="auto"/>
      </w:divBdr>
    </w:div>
    <w:div w:id="378363696">
      <w:bodyDiv w:val="1"/>
      <w:marLeft w:val="0"/>
      <w:marRight w:val="0"/>
      <w:marTop w:val="0"/>
      <w:marBottom w:val="0"/>
      <w:divBdr>
        <w:top w:val="none" w:sz="0" w:space="0" w:color="auto"/>
        <w:left w:val="none" w:sz="0" w:space="0" w:color="auto"/>
        <w:bottom w:val="none" w:sz="0" w:space="0" w:color="auto"/>
        <w:right w:val="none" w:sz="0" w:space="0" w:color="auto"/>
      </w:divBdr>
    </w:div>
    <w:div w:id="522788486">
      <w:bodyDiv w:val="1"/>
      <w:marLeft w:val="0"/>
      <w:marRight w:val="0"/>
      <w:marTop w:val="0"/>
      <w:marBottom w:val="0"/>
      <w:divBdr>
        <w:top w:val="none" w:sz="0" w:space="0" w:color="auto"/>
        <w:left w:val="none" w:sz="0" w:space="0" w:color="auto"/>
        <w:bottom w:val="none" w:sz="0" w:space="0" w:color="auto"/>
        <w:right w:val="none" w:sz="0" w:space="0" w:color="auto"/>
      </w:divBdr>
      <w:divsChild>
        <w:div w:id="352923532">
          <w:marLeft w:val="547"/>
          <w:marRight w:val="0"/>
          <w:marTop w:val="0"/>
          <w:marBottom w:val="0"/>
          <w:divBdr>
            <w:top w:val="none" w:sz="0" w:space="0" w:color="auto"/>
            <w:left w:val="none" w:sz="0" w:space="0" w:color="auto"/>
            <w:bottom w:val="none" w:sz="0" w:space="0" w:color="auto"/>
            <w:right w:val="none" w:sz="0" w:space="0" w:color="auto"/>
          </w:divBdr>
        </w:div>
      </w:divsChild>
    </w:div>
    <w:div w:id="529684145">
      <w:bodyDiv w:val="1"/>
      <w:marLeft w:val="0"/>
      <w:marRight w:val="0"/>
      <w:marTop w:val="0"/>
      <w:marBottom w:val="0"/>
      <w:divBdr>
        <w:top w:val="none" w:sz="0" w:space="0" w:color="auto"/>
        <w:left w:val="none" w:sz="0" w:space="0" w:color="auto"/>
        <w:bottom w:val="none" w:sz="0" w:space="0" w:color="auto"/>
        <w:right w:val="none" w:sz="0" w:space="0" w:color="auto"/>
      </w:divBdr>
    </w:div>
    <w:div w:id="662969086">
      <w:bodyDiv w:val="1"/>
      <w:marLeft w:val="0"/>
      <w:marRight w:val="0"/>
      <w:marTop w:val="0"/>
      <w:marBottom w:val="0"/>
      <w:divBdr>
        <w:top w:val="none" w:sz="0" w:space="0" w:color="auto"/>
        <w:left w:val="none" w:sz="0" w:space="0" w:color="auto"/>
        <w:bottom w:val="none" w:sz="0" w:space="0" w:color="auto"/>
        <w:right w:val="none" w:sz="0" w:space="0" w:color="auto"/>
      </w:divBdr>
    </w:div>
    <w:div w:id="674915566">
      <w:bodyDiv w:val="1"/>
      <w:marLeft w:val="0"/>
      <w:marRight w:val="0"/>
      <w:marTop w:val="0"/>
      <w:marBottom w:val="0"/>
      <w:divBdr>
        <w:top w:val="none" w:sz="0" w:space="0" w:color="auto"/>
        <w:left w:val="none" w:sz="0" w:space="0" w:color="auto"/>
        <w:bottom w:val="none" w:sz="0" w:space="0" w:color="auto"/>
        <w:right w:val="none" w:sz="0" w:space="0" w:color="auto"/>
      </w:divBdr>
    </w:div>
    <w:div w:id="1190879365">
      <w:bodyDiv w:val="1"/>
      <w:marLeft w:val="0"/>
      <w:marRight w:val="0"/>
      <w:marTop w:val="0"/>
      <w:marBottom w:val="0"/>
      <w:divBdr>
        <w:top w:val="none" w:sz="0" w:space="0" w:color="auto"/>
        <w:left w:val="none" w:sz="0" w:space="0" w:color="auto"/>
        <w:bottom w:val="none" w:sz="0" w:space="0" w:color="auto"/>
        <w:right w:val="none" w:sz="0" w:space="0" w:color="auto"/>
      </w:divBdr>
    </w:div>
    <w:div w:id="1213688970">
      <w:bodyDiv w:val="1"/>
      <w:marLeft w:val="0"/>
      <w:marRight w:val="0"/>
      <w:marTop w:val="0"/>
      <w:marBottom w:val="0"/>
      <w:divBdr>
        <w:top w:val="none" w:sz="0" w:space="0" w:color="auto"/>
        <w:left w:val="none" w:sz="0" w:space="0" w:color="auto"/>
        <w:bottom w:val="none" w:sz="0" w:space="0" w:color="auto"/>
        <w:right w:val="none" w:sz="0" w:space="0" w:color="auto"/>
      </w:divBdr>
    </w:div>
    <w:div w:id="1230111627">
      <w:bodyDiv w:val="1"/>
      <w:marLeft w:val="0"/>
      <w:marRight w:val="0"/>
      <w:marTop w:val="0"/>
      <w:marBottom w:val="0"/>
      <w:divBdr>
        <w:top w:val="none" w:sz="0" w:space="0" w:color="auto"/>
        <w:left w:val="none" w:sz="0" w:space="0" w:color="auto"/>
        <w:bottom w:val="none" w:sz="0" w:space="0" w:color="auto"/>
        <w:right w:val="none" w:sz="0" w:space="0" w:color="auto"/>
      </w:divBdr>
    </w:div>
    <w:div w:id="1268078051">
      <w:bodyDiv w:val="1"/>
      <w:marLeft w:val="0"/>
      <w:marRight w:val="0"/>
      <w:marTop w:val="0"/>
      <w:marBottom w:val="0"/>
      <w:divBdr>
        <w:top w:val="none" w:sz="0" w:space="0" w:color="auto"/>
        <w:left w:val="none" w:sz="0" w:space="0" w:color="auto"/>
        <w:bottom w:val="none" w:sz="0" w:space="0" w:color="auto"/>
        <w:right w:val="none" w:sz="0" w:space="0" w:color="auto"/>
      </w:divBdr>
    </w:div>
    <w:div w:id="1420984129">
      <w:bodyDiv w:val="1"/>
      <w:marLeft w:val="0"/>
      <w:marRight w:val="0"/>
      <w:marTop w:val="0"/>
      <w:marBottom w:val="0"/>
      <w:divBdr>
        <w:top w:val="none" w:sz="0" w:space="0" w:color="auto"/>
        <w:left w:val="none" w:sz="0" w:space="0" w:color="auto"/>
        <w:bottom w:val="none" w:sz="0" w:space="0" w:color="auto"/>
        <w:right w:val="none" w:sz="0" w:space="0" w:color="auto"/>
      </w:divBdr>
      <w:divsChild>
        <w:div w:id="787507236">
          <w:marLeft w:val="547"/>
          <w:marRight w:val="0"/>
          <w:marTop w:val="0"/>
          <w:marBottom w:val="0"/>
          <w:divBdr>
            <w:top w:val="none" w:sz="0" w:space="0" w:color="auto"/>
            <w:left w:val="none" w:sz="0" w:space="0" w:color="auto"/>
            <w:bottom w:val="none" w:sz="0" w:space="0" w:color="auto"/>
            <w:right w:val="none" w:sz="0" w:space="0" w:color="auto"/>
          </w:divBdr>
        </w:div>
      </w:divsChild>
    </w:div>
    <w:div w:id="1510683246">
      <w:bodyDiv w:val="1"/>
      <w:marLeft w:val="0"/>
      <w:marRight w:val="0"/>
      <w:marTop w:val="0"/>
      <w:marBottom w:val="0"/>
      <w:divBdr>
        <w:top w:val="none" w:sz="0" w:space="0" w:color="auto"/>
        <w:left w:val="none" w:sz="0" w:space="0" w:color="auto"/>
        <w:bottom w:val="none" w:sz="0" w:space="0" w:color="auto"/>
        <w:right w:val="none" w:sz="0" w:space="0" w:color="auto"/>
      </w:divBdr>
    </w:div>
    <w:div w:id="1514148946">
      <w:bodyDiv w:val="1"/>
      <w:marLeft w:val="0"/>
      <w:marRight w:val="0"/>
      <w:marTop w:val="0"/>
      <w:marBottom w:val="0"/>
      <w:divBdr>
        <w:top w:val="none" w:sz="0" w:space="0" w:color="auto"/>
        <w:left w:val="none" w:sz="0" w:space="0" w:color="auto"/>
        <w:bottom w:val="none" w:sz="0" w:space="0" w:color="auto"/>
        <w:right w:val="none" w:sz="0" w:space="0" w:color="auto"/>
      </w:divBdr>
    </w:div>
    <w:div w:id="152732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urts.wa.gov/opinions/index.cfm?fa=opinions.showOpinion&amp;filename=958149MAJ" TargetMode="External"/><Relationship Id="rId18" Type="http://schemas.openxmlformats.org/officeDocument/2006/relationships/hyperlink" Target="https://1.next.westlaw.com/Link/Document/FullText?findType=Y&amp;serNum=2041139888&amp;pubNum=0000804&amp;originatingDoc=Iaed22560b36411e9ba33b03ae9101fb2&amp;refType=RP&amp;fi=co_pp_sp_804_34&amp;originationContext=document&amp;transitionType=DocumentItem&amp;contextData=(sc.Search)" TargetMode="External"/><Relationship Id="rId26" Type="http://schemas.openxmlformats.org/officeDocument/2006/relationships/hyperlink" Target="http://www.courts.wa.gov/opinions/index.cfm?fa=opinions.showOpinion&amp;filename=771345MAJ" TargetMode="External"/><Relationship Id="rId3" Type="http://schemas.openxmlformats.org/officeDocument/2006/relationships/styles" Target="styles.xml"/><Relationship Id="rId21" Type="http://schemas.openxmlformats.org/officeDocument/2006/relationships/hyperlink" Target="http://www.courts.wa.gov/opinions/index.cfm?fa=opinions.showOpinion&amp;filename=493021MAJ" TargetMode="External"/><Relationship Id="rId7" Type="http://schemas.openxmlformats.org/officeDocument/2006/relationships/endnotes" Target="endnotes.xml"/><Relationship Id="rId12" Type="http://schemas.openxmlformats.org/officeDocument/2006/relationships/hyperlink" Target="http://www.courts.wa.gov/opinions/index.cfm?fa=opinions.showOpinion&amp;filename=770471MAJ" TargetMode="External"/><Relationship Id="rId17" Type="http://schemas.openxmlformats.org/officeDocument/2006/relationships/hyperlink" Target="https://1.next.westlaw.com/Link/Document/FullText?findType=Y&amp;serNum=2036871673&amp;pubNum=0000804&amp;originatingDoc=Iaed22560b36411e9ba33b03ae9101fb2&amp;refType=RP&amp;fi=co_pp_sp_804_698&amp;originationContext=document&amp;transitionType=DocumentItem&amp;contextData=(sc.Search)" TargetMode="External"/><Relationship Id="rId25" Type="http://schemas.openxmlformats.org/officeDocument/2006/relationships/hyperlink" Target="http://www.courts.wa.gov/opinions/index.cfm?fa=opinions.showOpinion&amp;filename=800728MAJ" TargetMode="External"/><Relationship Id="rId2" Type="http://schemas.openxmlformats.org/officeDocument/2006/relationships/numbering" Target="numbering.xml"/><Relationship Id="rId16" Type="http://schemas.openxmlformats.org/officeDocument/2006/relationships/hyperlink" Target="https://1.next.westlaw.com/Link/Document/FullText?findType=Y&amp;serNum=2045796979&amp;pubNum=0000804&amp;originatingDoc=Iaed22560b36411e9ba33b03ae9101fb2&amp;refType=RP&amp;fi=co_pp_sp_804_90&amp;originationContext=document&amp;transitionType=DocumentItem&amp;contextData=(sc.Search)" TargetMode="External"/><Relationship Id="rId20" Type="http://schemas.openxmlformats.org/officeDocument/2006/relationships/hyperlink" Target="http://www.courts.wa.gov/opinions/index.cfm?fa=opinions.showOpinion&amp;filename=952639MAJ"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urts.wa.gov/opinions/index.cfm?fa=opinions.showOpinion&amp;filename=474557MAJ" TargetMode="External"/><Relationship Id="rId24" Type="http://schemas.openxmlformats.org/officeDocument/2006/relationships/hyperlink" Target="http://www.courts.wa.gov/opinions/pdf/975175.PDF" TargetMode="External"/><Relationship Id="rId5" Type="http://schemas.openxmlformats.org/officeDocument/2006/relationships/webSettings" Target="webSettings.xml"/><Relationship Id="rId15" Type="http://schemas.openxmlformats.org/officeDocument/2006/relationships/hyperlink" Target="http://www.courts.wa.gov/opinions/index.cfm?fa=opinions.showOpinion&amp;filename=795872MAJ" TargetMode="External"/><Relationship Id="rId23" Type="http://schemas.openxmlformats.org/officeDocument/2006/relationships/hyperlink" Target="http://www.courts.wa.gov/opinions/pdf/955786.PDF" TargetMode="External"/><Relationship Id="rId28" Type="http://schemas.openxmlformats.org/officeDocument/2006/relationships/fontTable" Target="fontTable.xml"/><Relationship Id="rId10" Type="http://schemas.openxmlformats.org/officeDocument/2006/relationships/hyperlink" Target="http://www.courts.wa.gov/opinions/index.cfm?fa=opinions.showOpinion&amp;filename=903379MAJ" TargetMode="External"/><Relationship Id="rId19" Type="http://schemas.openxmlformats.org/officeDocument/2006/relationships/hyperlink" Target="https://1.next.westlaw.com/Link/Document/FullText?findType=Y&amp;serNum=2047926665&amp;pubNum=0000804&amp;originatingDoc=Iaed22560b36411e9ba33b03ae9101fb2&amp;refType=RP&amp;fi=co_pp_sp_804_175&amp;originationContext=document&amp;transitionType=DocumentItem&amp;contextData=(sc.Search)" TargetMode="External"/><Relationship Id="rId4" Type="http://schemas.openxmlformats.org/officeDocument/2006/relationships/settings" Target="settings.xml"/><Relationship Id="rId9" Type="http://schemas.openxmlformats.org/officeDocument/2006/relationships/hyperlink" Target="https://www.supremecourt.gov/search.aspx?filename=/docket/docketfiles/html/public/18-1259.html" TargetMode="External"/><Relationship Id="rId14" Type="http://schemas.openxmlformats.org/officeDocument/2006/relationships/hyperlink" Target="http://www.courts.wa.gov/opinions/index.cfm?fa=opinions.showOpinion&amp;filename=953945MAJ" TargetMode="External"/><Relationship Id="rId22" Type="http://schemas.openxmlformats.org/officeDocument/2006/relationships/hyperlink" Target="http://www.courts.wa.gov/opinions/pdf/972052.PDF"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632A1-BCDA-4251-B9BF-8A3BDEAE6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8323</Words>
  <Characters>47444</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Cindy Arends Elsberry</dc:creator>
  <cp:lastModifiedBy>Nicole McGrath</cp:lastModifiedBy>
  <cp:revision>2</cp:revision>
  <cp:lastPrinted>2019-03-27T18:33:00Z</cp:lastPrinted>
  <dcterms:created xsi:type="dcterms:W3CDTF">2021-02-05T19:46:00Z</dcterms:created>
  <dcterms:modified xsi:type="dcterms:W3CDTF">2021-02-05T19:46:00Z</dcterms:modified>
</cp:coreProperties>
</file>